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A95BC31"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2471A2">
        <w:t>1</w:t>
      </w:r>
      <w:r w:rsidR="006C2516">
        <w:t>2</w:t>
      </w:r>
      <w:r w:rsidR="00B51AF4">
        <w:t>bis-e</w:t>
      </w:r>
      <w:r w:rsidRPr="00CE0424">
        <w:tab/>
      </w:r>
      <w:r w:rsidRPr="00CE0424">
        <w:rPr>
          <w:sz w:val="32"/>
          <w:szCs w:val="32"/>
        </w:rPr>
        <w:t xml:space="preserve">Tdoc </w:t>
      </w:r>
      <w:r w:rsidR="00543D1F" w:rsidRPr="00543D1F">
        <w:rPr>
          <w:sz w:val="32"/>
          <w:szCs w:val="32"/>
        </w:rPr>
        <w:t>R1-2</w:t>
      </w:r>
      <w:r w:rsidR="006C2516">
        <w:rPr>
          <w:sz w:val="32"/>
          <w:szCs w:val="32"/>
        </w:rPr>
        <w:t>3</w:t>
      </w:r>
      <w:r w:rsidR="00294782" w:rsidRPr="00294782">
        <w:rPr>
          <w:sz w:val="32"/>
          <w:szCs w:val="32"/>
        </w:rPr>
        <w:t>0</w:t>
      </w:r>
      <w:r w:rsidR="00FD3CE8">
        <w:rPr>
          <w:sz w:val="32"/>
          <w:szCs w:val="32"/>
        </w:rPr>
        <w:t>2412</w:t>
      </w:r>
    </w:p>
    <w:p w14:paraId="5A15466A" w14:textId="77777777" w:rsidR="00B51AF4" w:rsidRPr="00CE0424" w:rsidRDefault="00B51AF4" w:rsidP="00B51AF4">
      <w:pPr>
        <w:pStyle w:val="3GPPHeader"/>
      </w:pPr>
      <w:r w:rsidRPr="0006526C">
        <w:t>e-Meeting, April 17</w:t>
      </w:r>
      <w:r w:rsidRPr="0006526C">
        <w:rPr>
          <w:vertAlign w:val="superscript"/>
        </w:rPr>
        <w:t>th</w:t>
      </w:r>
      <w:r>
        <w:t xml:space="preserve"> </w:t>
      </w:r>
      <w:r w:rsidRPr="0006526C">
        <w:t>– April 26</w:t>
      </w:r>
      <w:r w:rsidRPr="0006526C">
        <w:rPr>
          <w:vertAlign w:val="superscript"/>
        </w:rPr>
        <w:t>th</w:t>
      </w:r>
      <w:r>
        <w:t>,</w:t>
      </w:r>
      <w:r w:rsidRPr="0006526C">
        <w:t xml:space="preserve"> </w:t>
      </w:r>
      <w:r>
        <w:t>2023</w:t>
      </w:r>
    </w:p>
    <w:p w14:paraId="3982483C" w14:textId="65DF25AE" w:rsidR="00E90E49" w:rsidRPr="000D19DE" w:rsidRDefault="00E90E49" w:rsidP="000E0F2D">
      <w:pPr>
        <w:pStyle w:val="3GPPHeader"/>
      </w:pPr>
      <w:r w:rsidRPr="000D19DE">
        <w:t>Agenda Item:</w:t>
      </w:r>
      <w:r w:rsidRPr="000D19DE">
        <w:tab/>
      </w:r>
      <w:r w:rsidR="00425A2F">
        <w:t>9.1.</w:t>
      </w:r>
      <w:r w:rsidR="00C474F0">
        <w:t>1</w:t>
      </w:r>
      <w:r w:rsidR="00425A2F">
        <w:t>.</w:t>
      </w:r>
      <w:r w:rsidR="00AD3A20">
        <w:t>2</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5D84515E" w:rsidR="00E90E49" w:rsidRPr="00AE5153" w:rsidRDefault="003D3C45" w:rsidP="000E0F2D">
      <w:pPr>
        <w:pStyle w:val="3GPPHeader"/>
        <w:rPr>
          <w:lang w:val="en-GB"/>
        </w:rPr>
      </w:pPr>
      <w:r>
        <w:t>Title:</w:t>
      </w:r>
      <w:r w:rsidR="00E90E49" w:rsidRPr="00CE0424">
        <w:tab/>
      </w:r>
      <w:r w:rsidR="00AD3A20" w:rsidRPr="00AD3A20">
        <w:t>Two TAs for multi-DCI</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52C487FC"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C31216">
        <w:t>[1]</w:t>
      </w:r>
      <w:r w:rsidRPr="006E062B">
        <w:fldChar w:fldCharType="end"/>
      </w:r>
      <w:r w:rsidR="00BF1E70" w:rsidRPr="006E062B">
        <w:t xml:space="preserve">. </w:t>
      </w:r>
      <w:r w:rsidR="00620D47">
        <w:t xml:space="preserve"> </w:t>
      </w:r>
      <w:r w:rsidR="00FE24BD">
        <w:t xml:space="preserve">Part of </w:t>
      </w:r>
      <w:r w:rsidR="00620D47">
        <w:t xml:space="preserve">objective </w:t>
      </w:r>
      <w:r w:rsidR="00FE24BD">
        <w:t>7 is</w:t>
      </w:r>
      <w:r w:rsidR="00620D47">
        <w:t xml:space="preserve"> relevant for this AI:</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24DA6E7B">
                <wp:extent cx="6146359" cy="2184034"/>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7228A8E0" w14:textId="77777777" w:rsidR="001A7EE6" w:rsidRPr="00F9630A" w:rsidRDefault="001A7EE6" w:rsidP="00B44774">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135D8A"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iCs/>
                              </w:rPr>
                            </w:pPr>
                            <w:r w:rsidRPr="00135D8A">
                              <w:rPr>
                                <w:iCs/>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vaGOQIAAH0EAAAOAAAAZHJzL2Uyb0RvYy54bWysVE1v2zAMvQ/YfxB0X2wnTtYacYosRYYB&#10;RVsgHXpWZDk2JouapMTOfv0o2flot9Owi0KK9BP5+Jj5XddIchDG1qBymoxiSoTiUNRql9PvL+tP&#10;N5RYx1TBJCiR06Ow9G7x8cO81ZkYQwWyEIYgiLJZq3NaOaezKLK8Eg2zI9BCYbAE0zCHrtlFhWEt&#10;ojcyGsfxLGrBFNoAF9bi7X0fpIuAX5aCu6eytMIRmVOszYXThHPrz2gxZ9nOMF3VfCiD/UMVDasV&#10;PnqGumeOkb2p/4Bqam7AQulGHJoIyrLmIvSA3STxu242FdMi9ILkWH2myf4/WP542OhnQ1z3BToc&#10;oCek1TazeOn76UrT+F+slGAcKTyeaROdIxwvZ0k6m0xvKeEYGyc3aTxJPU50+Vwb674KaIg3cmpw&#10;LoEudniwrk89pfjXLMi6WNdSBsdrQaykIQeGU5QuFIngb7KkIi2WMpnGAfhNzEOfv99Kxn8M5V1l&#10;IZ5UWPOleW+5btsNjGyhOCJRBnoNWc3XNeI+MOuemUHRIDe4CO4Jj1ICFgODRUkF5tff7n0+zhKj&#10;lLQowpzan3tmBCXym8Ip3yZp6lUbnHT6eYyOuY5sryNq36wAGUpw5TQPps938mSWBppX3JelfxVD&#10;THF8O6fuZK5cvxq4b1wslyEJdaqZe1AbzT20n4jn86V7ZUYP83QohUc4yZVl78ba54ZZ6uXewboO&#10;M/cE96wOvKPGg2qGffRLdO2HrMu/xuI3AAAA//8DAFBLAwQUAAYACAAAACEAj66oFN0AAAAFAQAA&#10;DwAAAGRycy9kb3ducmV2LnhtbEyPQUvDQBCF74L/YRnBi9hNU6kmZlNE0ZsFo1CPk+x0E8zOhuy2&#10;Sf+9qxe9DDze471vis1se3Gk0XeOFSwXCQjixumOjYKP9+frOxA+IGvsHZOCE3nYlOdnBebaTfxG&#10;xyoYEUvY56igDWHIpfRNSxb9wg3E0du70WKIcjRSjzjFctvLNEnW0mLHcaHFgR5bar6qg1Wwv5oq&#10;vV3W8+fOpLsnNC8n85oqdXkxP9yDCDSHvzD84Ed0KCNT7Q6svegVxEfC741etr7NQNQKVjerDGRZ&#10;yP/05TcAAAD//wMAUEsBAi0AFAAGAAgAAAAhALaDOJL+AAAA4QEAABMAAAAAAAAAAAAAAAAAAAAA&#10;AFtDb250ZW50X1R5cGVzXS54bWxQSwECLQAUAAYACAAAACEAOP0h/9YAAACUAQAACwAAAAAAAAAA&#10;AAAAAAAvAQAAX3JlbHMvLnJlbHNQSwECLQAUAAYACAAAACEADFb2hjkCAAB9BAAADgAAAAAAAAAA&#10;AAAAAAAuAgAAZHJzL2Uyb0RvYy54bWxQSwECLQAUAAYACAAAACEAj66oFN0AAAAFAQAADwAAAAAA&#10;AAAAAAAAAACTBAAAZHJzL2Rvd25yZXYueG1sUEsFBgAAAAAEAAQA8wAAAJ0FAAAAAA==&#10;" fillcolor="white [3201]" strokeweight=".5pt">
                <v:textbox style="mso-fit-shape-to-text:t">
                  <w:txbxContent>
                    <w:p w14:paraId="7228A8E0" w14:textId="77777777" w:rsidR="001A7EE6" w:rsidRPr="00F9630A" w:rsidRDefault="001A7EE6" w:rsidP="00B44774">
                      <w:pPr>
                        <w:numPr>
                          <w:ilvl w:val="0"/>
                          <w:numId w:val="13"/>
                        </w:numPr>
                        <w:overflowPunct w:val="0"/>
                        <w:autoSpaceDE w:val="0"/>
                        <w:autoSpaceDN w:val="0"/>
                        <w:adjustRightInd w:val="0"/>
                        <w:snapToGrid w:val="0"/>
                        <w:spacing w:beforeLines="50" w:before="120" w:after="0" w:line="240" w:lineRule="auto"/>
                        <w:jc w:val="both"/>
                        <w:textAlignment w:val="baseline"/>
                        <w:rPr>
                          <w:bCs/>
                        </w:rPr>
                      </w:pPr>
                      <w:r w:rsidRPr="00F9630A">
                        <w:rPr>
                          <w:bCs/>
                        </w:rPr>
                        <w:t xml:space="preserve">Study, and if justified, specify the following </w:t>
                      </w:r>
                    </w:p>
                    <w:p w14:paraId="1CE38161" w14:textId="77777777" w:rsidR="001A7EE6" w:rsidRPr="00F9630A"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bCs/>
                        </w:rPr>
                      </w:pPr>
                      <w:r>
                        <w:rPr>
                          <w:bCs/>
                        </w:rPr>
                        <w:t>T</w:t>
                      </w:r>
                      <w:r w:rsidRPr="00F9630A">
                        <w:rPr>
                          <w:bCs/>
                        </w:rPr>
                        <w:t xml:space="preserve">wo TAs for UL multi-DCI for multi-TRP operation </w:t>
                      </w:r>
                    </w:p>
                    <w:p w14:paraId="5EE71E35" w14:textId="77777777" w:rsidR="001A7EE6" w:rsidRPr="00135D8A" w:rsidRDefault="001A7EE6" w:rsidP="00B44774">
                      <w:pPr>
                        <w:numPr>
                          <w:ilvl w:val="1"/>
                          <w:numId w:val="16"/>
                        </w:numPr>
                        <w:overflowPunct w:val="0"/>
                        <w:autoSpaceDE w:val="0"/>
                        <w:autoSpaceDN w:val="0"/>
                        <w:adjustRightInd w:val="0"/>
                        <w:snapToGrid w:val="0"/>
                        <w:spacing w:beforeLines="50" w:before="120" w:after="0" w:line="240" w:lineRule="auto"/>
                        <w:ind w:left="840"/>
                        <w:jc w:val="both"/>
                        <w:textAlignment w:val="baseline"/>
                        <w:rPr>
                          <w:iCs/>
                        </w:rPr>
                      </w:pPr>
                      <w:r w:rsidRPr="00135D8A">
                        <w:rPr>
                          <w:iCs/>
                        </w:rPr>
                        <w:t>Power control for UL single DCI for multi-TRP operation where unified TCI framework extension in objective 2 is assumed.</w:t>
                      </w:r>
                    </w:p>
                    <w:p w14:paraId="3E625569" w14:textId="165C4025" w:rsidR="00A37811" w:rsidRPr="00620D47" w:rsidRDefault="001A7EE6" w:rsidP="001A7EE6">
                      <w:pPr>
                        <w:snapToGrid w:val="0"/>
                        <w:spacing w:beforeLines="50" w:before="120" w:after="0"/>
                        <w:ind w:left="420"/>
                        <w:jc w:val="both"/>
                        <w:rPr>
                          <w:bCs/>
                        </w:rPr>
                      </w:pPr>
                      <w:r w:rsidRPr="00F9630A">
                        <w:rPr>
                          <w:bCs/>
                        </w:rPr>
                        <w:t xml:space="preserve">For the case of simultaneous UL transmission from multiple panels, the operation will only be limited to the objective </w:t>
                      </w:r>
                      <w:r>
                        <w:rPr>
                          <w:bCs/>
                        </w:rPr>
                        <w:t>6</w:t>
                      </w:r>
                      <w:r w:rsidRPr="00F9630A">
                        <w:rPr>
                          <w:bCs/>
                        </w:rPr>
                        <w:t xml:space="preserve"> scenarios.</w:t>
                      </w:r>
                    </w:p>
                  </w:txbxContent>
                </v:textbox>
                <w10:anchorlock/>
              </v:shape>
            </w:pict>
          </mc:Fallback>
        </mc:AlternateContent>
      </w:r>
    </w:p>
    <w:p w14:paraId="275E20CD" w14:textId="11B2B25D" w:rsidR="009E7184" w:rsidRDefault="00606093" w:rsidP="000E0F2D">
      <w:pPr>
        <w:pStyle w:val="BodyText"/>
      </w:pPr>
      <w:r>
        <w:t>We note that enhancements to the TA handling is discussed also in the mobility AI, as part of the specification of LTM</w:t>
      </w:r>
      <w:r w:rsidR="009C4330">
        <w:t xml:space="preserve"> </w:t>
      </w:r>
      <w:r w:rsidR="009C4330">
        <w:t>(L1/L2 triggered mobility)</w:t>
      </w:r>
      <w:r>
        <w:t xml:space="preserve">. </w:t>
      </w:r>
      <w:r w:rsidR="00657AE6">
        <w:t xml:space="preserve">In this contribution, we </w:t>
      </w:r>
      <w:r w:rsidR="00CC65D2">
        <w:t xml:space="preserve">discuss how </w:t>
      </w:r>
      <w:r w:rsidR="00CF399E">
        <w:t xml:space="preserve">to support two TAs </w:t>
      </w:r>
      <w:r w:rsidR="008C250B">
        <w:t xml:space="preserve">for </w:t>
      </w:r>
      <w:r w:rsidR="00F3524A">
        <w:t>multi-DCI</w:t>
      </w:r>
      <w:r w:rsidR="008C250B">
        <w:t xml:space="preserve"> based </w:t>
      </w:r>
      <w:r w:rsidR="00F3524A">
        <w:t>multi-TRP operation</w:t>
      </w:r>
      <w:r>
        <w:t>, and we will sometimes refer to the corresponding functionality for LTM</w:t>
      </w:r>
      <w:r w:rsidR="00F3524A">
        <w:t>.</w:t>
      </w:r>
    </w:p>
    <w:p w14:paraId="7712D04D" w14:textId="0403EE13" w:rsidR="005E5D3C" w:rsidRDefault="00230D18" w:rsidP="00E62E8D">
      <w:pPr>
        <w:pStyle w:val="Heading1"/>
      </w:pPr>
      <w:bookmarkStart w:id="0" w:name="_Ref178064866"/>
      <w:r>
        <w:t>2</w:t>
      </w:r>
      <w:r>
        <w:tab/>
      </w:r>
      <w:r w:rsidR="004000E8" w:rsidRPr="00CE0424">
        <w:t>Discussion</w:t>
      </w:r>
      <w:bookmarkEnd w:id="0"/>
    </w:p>
    <w:p w14:paraId="4DC0ACF4" w14:textId="5DADBCE8" w:rsidR="001E5226" w:rsidRDefault="00290EA1" w:rsidP="003250D6">
      <w:pPr>
        <w:pStyle w:val="BodyText"/>
        <w:rPr>
          <w:lang w:val="en-GB"/>
        </w:rPr>
      </w:pPr>
      <w:r>
        <w:rPr>
          <w:lang w:val="en-GB" w:eastAsia="ja-JP"/>
        </w:rPr>
        <w:t xml:space="preserve">So far, only one scheme </w:t>
      </w:r>
      <w:r w:rsidR="001A75ED">
        <w:rPr>
          <w:lang w:val="en-GB" w:eastAsia="ja-JP"/>
        </w:rPr>
        <w:t xml:space="preserve">for </w:t>
      </w:r>
      <w:r>
        <w:rPr>
          <w:lang w:val="en-GB" w:eastAsia="ja-JP"/>
        </w:rPr>
        <w:t xml:space="preserve">TA handling scheme </w:t>
      </w:r>
      <w:r w:rsidR="001A75ED">
        <w:rPr>
          <w:lang w:val="en-GB" w:eastAsia="ja-JP"/>
        </w:rPr>
        <w:t>is specified in NR</w:t>
      </w:r>
      <w:r>
        <w:rPr>
          <w:lang w:val="en-GB" w:eastAsia="ja-JP"/>
        </w:rPr>
        <w:t>. This</w:t>
      </w:r>
      <w:r w:rsidR="001E5226">
        <w:rPr>
          <w:lang w:val="en-GB" w:eastAsia="ja-JP"/>
        </w:rPr>
        <w:t xml:space="preserve"> is clearly advantageous, and it should be a target to maintain one solution for TA handling also for the solutions specified in Rel-18.</w:t>
      </w:r>
      <w:r w:rsidR="000D21EF">
        <w:rPr>
          <w:lang w:val="en-GB" w:eastAsia="ja-JP"/>
        </w:rPr>
        <w:t xml:space="preserve"> </w:t>
      </w:r>
      <w:r w:rsidR="003A403E">
        <w:rPr>
          <w:lang w:val="en-GB"/>
        </w:rPr>
        <w:t xml:space="preserve">Since we are aiming to design one scheme for TA handling, we should </w:t>
      </w:r>
      <w:r w:rsidR="001E5226">
        <w:rPr>
          <w:lang w:val="en-GB"/>
        </w:rPr>
        <w:t xml:space="preserve">avoid basing the solution on properties that are only available for multi-DCI multi-TRP. Such design choices would effectively rule </w:t>
      </w:r>
      <w:r w:rsidR="00E80923">
        <w:rPr>
          <w:lang w:val="en-GB"/>
        </w:rPr>
        <w:t>out</w:t>
      </w:r>
      <w:r w:rsidR="001E5226">
        <w:rPr>
          <w:lang w:val="en-GB"/>
        </w:rPr>
        <w:t xml:space="preserve"> reusing the solution for other cases. Hence, we propose</w:t>
      </w:r>
    </w:p>
    <w:p w14:paraId="4D1125A1" w14:textId="73F2022C" w:rsidR="003250D6" w:rsidRDefault="001E5226" w:rsidP="001E5226">
      <w:pPr>
        <w:pStyle w:val="Proposal"/>
        <w:rPr>
          <w:lang w:val="en-GB"/>
        </w:rPr>
      </w:pPr>
      <w:bookmarkStart w:id="1" w:name="_Toc131755345"/>
      <w:r>
        <w:rPr>
          <w:lang w:val="en-GB"/>
        </w:rPr>
        <w:t>Do not design the two-TA handling on properties that are only available for multi-DCI multi-TRP transmission.</w:t>
      </w:r>
      <w:bookmarkEnd w:id="1"/>
    </w:p>
    <w:p w14:paraId="264A4EBE" w14:textId="3987DCBA" w:rsidR="001E5226" w:rsidRDefault="001E5226" w:rsidP="001E5226">
      <w:pPr>
        <w:pStyle w:val="BodyText"/>
        <w:rPr>
          <w:lang w:val="en-GB"/>
        </w:rPr>
      </w:pPr>
      <w:r>
        <w:rPr>
          <w:lang w:val="en-GB"/>
        </w:rPr>
        <w:t>By designing the solution based on properties of the individual signals, rather than the specific transmission scheme, the range of use cases that can be support</w:t>
      </w:r>
      <w:r w:rsidR="002679D5">
        <w:rPr>
          <w:lang w:val="en-GB"/>
        </w:rPr>
        <w:t>ed</w:t>
      </w:r>
      <w:r>
        <w:rPr>
          <w:lang w:val="en-GB"/>
        </w:rPr>
        <w:t xml:space="preserve"> increases drastically. </w:t>
      </w:r>
      <w:r w:rsidR="00135D8A">
        <w:rPr>
          <w:lang w:val="en-GB"/>
        </w:rPr>
        <w:t xml:space="preserve">For example, </w:t>
      </w:r>
      <w:r w:rsidR="0054348D">
        <w:rPr>
          <w:lang w:val="en-GB"/>
        </w:rPr>
        <w:t xml:space="preserve">it </w:t>
      </w:r>
      <w:r w:rsidR="00135D8A">
        <w:rPr>
          <w:lang w:val="en-GB"/>
        </w:rPr>
        <w:t xml:space="preserve">may </w:t>
      </w:r>
      <w:r w:rsidR="0054348D">
        <w:rPr>
          <w:lang w:val="en-GB"/>
        </w:rPr>
        <w:t xml:space="preserve">become possible to support single-DCI based multi-TRP, e.g., </w:t>
      </w:r>
      <w:r w:rsidR="003A403E">
        <w:rPr>
          <w:lang w:val="en-GB"/>
        </w:rPr>
        <w:t>STxMP</w:t>
      </w:r>
      <w:r w:rsidR="0054348D">
        <w:rPr>
          <w:lang w:val="en-GB"/>
        </w:rPr>
        <w:t>.</w:t>
      </w:r>
    </w:p>
    <w:p w14:paraId="4465EB58" w14:textId="297DC4A4" w:rsidR="000D21EF" w:rsidRDefault="00A5482A" w:rsidP="000D21EF">
      <w:pPr>
        <w:pStyle w:val="BodyText"/>
        <w:rPr>
          <w:lang w:val="en-GB"/>
        </w:rPr>
      </w:pPr>
      <w:r>
        <w:rPr>
          <w:lang w:val="en-GB"/>
        </w:rPr>
        <w:t xml:space="preserve">In the past few meetings, RAN1 </w:t>
      </w:r>
      <w:r w:rsidR="000D21EF">
        <w:rPr>
          <w:lang w:val="en-GB"/>
        </w:rPr>
        <w:t>agreed that the support of two T</w:t>
      </w:r>
      <w:r w:rsidR="00D601DA">
        <w:rPr>
          <w:lang w:val="en-GB"/>
        </w:rPr>
        <w:t>A</w:t>
      </w:r>
      <w:r w:rsidR="000D21EF">
        <w:rPr>
          <w:lang w:val="en-GB"/>
        </w:rPr>
        <w:t xml:space="preserve">s is handled via two TAGs, each associated with a DL reference timing. The UE applies the TA associated with each TAG to the corresponding reference timing. The NW can use the legacy </w:t>
      </w:r>
      <w:r w:rsidR="000D21EF" w:rsidRPr="005F4345">
        <w:rPr>
          <w:lang w:val="en-GB" w:eastAsia="ja-JP"/>
        </w:rPr>
        <w:t>Timing Advance Command MAC CE</w:t>
      </w:r>
      <w:r w:rsidR="000D21EF">
        <w:rPr>
          <w:lang w:val="en-GB" w:eastAsia="ja-JP"/>
        </w:rPr>
        <w:t xml:space="preserve"> defined in section 6.1.3.4 in </w:t>
      </w:r>
      <w:r w:rsidR="000D21EF">
        <w:rPr>
          <w:lang w:val="en-GB" w:eastAsia="ja-JP"/>
        </w:rPr>
        <w:fldChar w:fldCharType="begin"/>
      </w:r>
      <w:r w:rsidR="000D21EF">
        <w:rPr>
          <w:lang w:val="en-GB" w:eastAsia="ja-JP"/>
        </w:rPr>
        <w:instrText xml:space="preserve"> REF _Ref101978125 \r \h </w:instrText>
      </w:r>
      <w:r w:rsidR="000D21EF">
        <w:rPr>
          <w:lang w:val="en-GB" w:eastAsia="ja-JP"/>
        </w:rPr>
      </w:r>
      <w:r w:rsidR="000D21EF">
        <w:rPr>
          <w:lang w:val="en-GB" w:eastAsia="ja-JP"/>
        </w:rPr>
        <w:fldChar w:fldCharType="separate"/>
      </w:r>
      <w:r w:rsidR="00C31216">
        <w:rPr>
          <w:lang w:val="en-GB" w:eastAsia="ja-JP"/>
        </w:rPr>
        <w:t>[3]</w:t>
      </w:r>
      <w:r w:rsidR="000D21EF">
        <w:rPr>
          <w:lang w:val="en-GB" w:eastAsia="ja-JP"/>
        </w:rPr>
        <w:fldChar w:fldCharType="end"/>
      </w:r>
      <w:r w:rsidR="000D21EF">
        <w:rPr>
          <w:lang w:val="en-GB" w:eastAsia="ja-JP"/>
        </w:rPr>
        <w:t xml:space="preserve"> to adjust the TA for each TAG.</w:t>
      </w:r>
    </w:p>
    <w:p w14:paraId="2A810753" w14:textId="25026F00" w:rsidR="00A5482A" w:rsidRDefault="00237FA2" w:rsidP="001E5226">
      <w:pPr>
        <w:pStyle w:val="BodyText"/>
        <w:rPr>
          <w:lang w:val="en-GB"/>
        </w:rPr>
      </w:pPr>
      <w:r>
        <w:t xml:space="preserve">In addition to the Timing Advance </w:t>
      </w:r>
      <w:r w:rsidR="006A18DE">
        <w:t xml:space="preserve">Command </w:t>
      </w:r>
      <w:r>
        <w:t xml:space="preserve">MAC CE, which performs (small) relative adjustments of the transmission timing, it is also necessary to perform an initial, larger, adjustment of the TA. In RAN1#110bis-e, </w:t>
      </w:r>
      <w:r>
        <w:rPr>
          <w:lang w:val="en-GB"/>
        </w:rPr>
        <w:t>RAN1 made the following agreement:</w:t>
      </w:r>
    </w:p>
    <w:p w14:paraId="2C9F5654" w14:textId="7AE87565" w:rsidR="00237FA2" w:rsidRDefault="00237FA2" w:rsidP="001E5226">
      <w:pPr>
        <w:pStyle w:val="BodyText"/>
        <w:rPr>
          <w:lang w:val="en-GB"/>
        </w:rPr>
      </w:pPr>
      <w:r w:rsidRPr="00237FA2">
        <w:rPr>
          <w:noProof/>
          <w:lang w:val="en-GB"/>
        </w:rPr>
        <w:lastRenderedPageBreak/>
        <mc:AlternateContent>
          <mc:Choice Requires="wps">
            <w:drawing>
              <wp:inline distT="0" distB="0" distL="0" distR="0" wp14:anchorId="42EC9F19" wp14:editId="1281F95E">
                <wp:extent cx="6120765" cy="639758"/>
                <wp:effectExtent l="0" t="0" r="13335" b="24130"/>
                <wp:docPr id="138" name="Text Box 138"/>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44DECACF" w14:textId="7777777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 xml:space="preserve">For multi-DCI based </w:t>
                            </w:r>
                            <w:proofErr w:type="gramStart"/>
                            <w:r w:rsidRPr="00237FA2">
                              <w:rPr>
                                <w:rFonts w:ascii="Times New Roman" w:eastAsia="Times New Roman" w:hAnsi="Times New Roman" w:cs="Times New Roman"/>
                                <w:iCs/>
                                <w:szCs w:val="20"/>
                                <w:lang w:val="en-GB"/>
                              </w:rPr>
                              <w:t>Multi-TRP</w:t>
                            </w:r>
                            <w:proofErr w:type="gramEnd"/>
                            <w:r w:rsidRPr="00237FA2">
                              <w:rPr>
                                <w:rFonts w:ascii="Times New Roman" w:eastAsia="Times New Roman" w:hAnsi="Times New Roman" w:cs="Times New Roman"/>
                                <w:iCs/>
                                <w:szCs w:val="20"/>
                                <w:lang w:val="en-GB"/>
                              </w:rPr>
                              <w:t xml:space="preserve"> operation with two TA enhancement, support enhancements related to indicating TAG ID via absolute TA command:</w:t>
                            </w:r>
                          </w:p>
                          <w:p w14:paraId="41B0E819" w14:textId="77777777" w:rsidR="00237FA2" w:rsidRPr="00237FA2" w:rsidRDefault="00237FA2" w:rsidP="00B44774">
                            <w:pPr>
                              <w:numPr>
                                <w:ilvl w:val="0"/>
                                <w:numId w:val="21"/>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B44774">
                            <w:pPr>
                              <w:numPr>
                                <w:ilvl w:val="0"/>
                                <w:numId w:val="21"/>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3BDAB730"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2EC9F19" id="Text Box 138"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44DECACF" w14:textId="77777777" w:rsidR="00237FA2" w:rsidRPr="00237FA2" w:rsidRDefault="00237FA2" w:rsidP="00237FA2">
                      <w:pPr>
                        <w:spacing w:after="0" w:line="240" w:lineRule="auto"/>
                        <w:jc w:val="both"/>
                        <w:rPr>
                          <w:rFonts w:ascii="Times New Roman" w:eastAsia="Times New Roman" w:hAnsi="Times New Roman" w:cs="Times New Roman"/>
                          <w:b/>
                          <w:bCs/>
                          <w:iCs/>
                          <w:szCs w:val="20"/>
                          <w:highlight w:val="green"/>
                          <w:lang w:val="en-GB"/>
                        </w:rPr>
                      </w:pPr>
                      <w:r w:rsidRPr="00237FA2">
                        <w:rPr>
                          <w:rFonts w:ascii="Times New Roman" w:eastAsia="Times New Roman" w:hAnsi="Times New Roman" w:cs="Times New Roman"/>
                          <w:b/>
                          <w:bCs/>
                          <w:iCs/>
                          <w:szCs w:val="20"/>
                          <w:highlight w:val="green"/>
                          <w:lang w:val="en-GB"/>
                        </w:rPr>
                        <w:t>Agreement</w:t>
                      </w:r>
                    </w:p>
                    <w:p w14:paraId="321744A3" w14:textId="77777777" w:rsidR="00237FA2" w:rsidRPr="00237FA2" w:rsidRDefault="00237FA2" w:rsidP="00237FA2">
                      <w:pPr>
                        <w:spacing w:after="0" w:line="240" w:lineRule="auto"/>
                        <w:jc w:val="both"/>
                        <w:rPr>
                          <w:rFonts w:ascii="Times New Roman" w:eastAsia="Malgun Gothic" w:hAnsi="Times New Roman" w:cs="Times New Roman"/>
                          <w:i/>
                          <w:szCs w:val="20"/>
                          <w:lang w:val="en-GB"/>
                        </w:rPr>
                      </w:pPr>
                      <w:r w:rsidRPr="00237FA2">
                        <w:rPr>
                          <w:rFonts w:ascii="Times New Roman" w:eastAsia="Times New Roman" w:hAnsi="Times New Roman" w:cs="Times New Roman"/>
                          <w:iCs/>
                          <w:szCs w:val="20"/>
                          <w:lang w:val="en-GB"/>
                        </w:rPr>
                        <w:t xml:space="preserve">For multi-DCI based </w:t>
                      </w:r>
                      <w:proofErr w:type="gramStart"/>
                      <w:r w:rsidRPr="00237FA2">
                        <w:rPr>
                          <w:rFonts w:ascii="Times New Roman" w:eastAsia="Times New Roman" w:hAnsi="Times New Roman" w:cs="Times New Roman"/>
                          <w:iCs/>
                          <w:szCs w:val="20"/>
                          <w:lang w:val="en-GB"/>
                        </w:rPr>
                        <w:t>Multi-TRP</w:t>
                      </w:r>
                      <w:proofErr w:type="gramEnd"/>
                      <w:r w:rsidRPr="00237FA2">
                        <w:rPr>
                          <w:rFonts w:ascii="Times New Roman" w:eastAsia="Times New Roman" w:hAnsi="Times New Roman" w:cs="Times New Roman"/>
                          <w:iCs/>
                          <w:szCs w:val="20"/>
                          <w:lang w:val="en-GB"/>
                        </w:rPr>
                        <w:t xml:space="preserve"> operation with two TA enhancement, support enhancements related to indicating TAG ID via absolute TA command:</w:t>
                      </w:r>
                    </w:p>
                    <w:p w14:paraId="41B0E819" w14:textId="77777777" w:rsidR="00237FA2" w:rsidRPr="00237FA2" w:rsidRDefault="00237FA2" w:rsidP="00B44774">
                      <w:pPr>
                        <w:numPr>
                          <w:ilvl w:val="0"/>
                          <w:numId w:val="21"/>
                        </w:numPr>
                        <w:spacing w:after="0" w:line="240" w:lineRule="auto"/>
                        <w:rPr>
                          <w:rFonts w:ascii="Times New Roman" w:eastAsia="Times New Roman" w:hAnsi="Times New Roman" w:cs="Times New Roman"/>
                          <w:i/>
                          <w:szCs w:val="20"/>
                          <w:lang w:val="en-GB"/>
                        </w:rPr>
                      </w:pPr>
                      <w:r w:rsidRPr="00237FA2">
                        <w:rPr>
                          <w:rFonts w:ascii="Times New Roman" w:eastAsia="SimSun" w:hAnsi="Times New Roman" w:cs="Times New Roman"/>
                          <w:iCs/>
                          <w:szCs w:val="20"/>
                          <w:lang w:val="en-GB"/>
                        </w:rPr>
                        <w:t>FFS: whether the indication is implicit or explicit</w:t>
                      </w:r>
                    </w:p>
                    <w:p w14:paraId="3AC4DA7A" w14:textId="77777777" w:rsidR="00237FA2" w:rsidRPr="00237FA2" w:rsidRDefault="00237FA2" w:rsidP="00B44774">
                      <w:pPr>
                        <w:numPr>
                          <w:ilvl w:val="0"/>
                          <w:numId w:val="21"/>
                        </w:numPr>
                        <w:spacing w:after="0" w:line="240" w:lineRule="auto"/>
                        <w:rPr>
                          <w:rFonts w:ascii="Times New Roman" w:eastAsia="Malgun Gothic" w:hAnsi="Times New Roman" w:cs="Times New Roman"/>
                          <w:szCs w:val="20"/>
                          <w:lang w:val="en-GB"/>
                        </w:rPr>
                      </w:pPr>
                      <w:r w:rsidRPr="00237FA2">
                        <w:rPr>
                          <w:rFonts w:ascii="Times New Roman" w:eastAsia="SimSun" w:hAnsi="Times New Roman" w:cs="Times New Roman"/>
                          <w:iCs/>
                          <w:szCs w:val="20"/>
                          <w:lang w:val="en-GB"/>
                        </w:rPr>
                        <w:t>Detailed indication schemes are FFS</w:t>
                      </w:r>
                    </w:p>
                    <w:p w14:paraId="2CFE5A88" w14:textId="77777777"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This does not preclude indication of two TAG IDs (if supported)</w:t>
                      </w:r>
                    </w:p>
                    <w:p w14:paraId="750C4908" w14:textId="3BDAB730" w:rsidR="00237FA2" w:rsidRPr="00237FA2" w:rsidRDefault="00237FA2" w:rsidP="00B44774">
                      <w:pPr>
                        <w:numPr>
                          <w:ilvl w:val="0"/>
                          <w:numId w:val="21"/>
                        </w:numPr>
                        <w:spacing w:after="0" w:line="240" w:lineRule="auto"/>
                        <w:rPr>
                          <w:rFonts w:ascii="Times New Roman" w:eastAsia="SimSun" w:hAnsi="Times New Roman" w:cs="Times New Roman"/>
                          <w:iCs/>
                          <w:szCs w:val="20"/>
                          <w:lang w:val="en-GB"/>
                        </w:rPr>
                      </w:pPr>
                      <w:r w:rsidRPr="00237FA2">
                        <w:rPr>
                          <w:rFonts w:ascii="Times New Roman" w:eastAsia="SimSun" w:hAnsi="Times New Roman" w:cs="Times New Roman"/>
                          <w:iCs/>
                          <w:szCs w:val="20"/>
                          <w:lang w:val="en-GB"/>
                        </w:rPr>
                        <w:t>Note: This applies at least to MSGB in case of C-RNTI</w:t>
                      </w:r>
                    </w:p>
                  </w:txbxContent>
                </v:textbox>
                <w10:anchorlock/>
              </v:shape>
            </w:pict>
          </mc:Fallback>
        </mc:AlternateContent>
      </w:r>
    </w:p>
    <w:p w14:paraId="3A92DE6F" w14:textId="2C7398C8" w:rsidR="00237FA2" w:rsidRDefault="00237FA2" w:rsidP="00237FA2">
      <w:pPr>
        <w:pStyle w:val="BodyText"/>
      </w:pPr>
      <w:r>
        <w:t xml:space="preserve">The absolute TA command is described in section 6.1.3.4a in </w:t>
      </w:r>
      <w:r>
        <w:fldChar w:fldCharType="begin"/>
      </w:r>
      <w:r>
        <w:instrText xml:space="preserve"> REF _Ref101978125 \r \h </w:instrText>
      </w:r>
      <w:r>
        <w:fldChar w:fldCharType="separate"/>
      </w:r>
      <w:r w:rsidR="00C31216">
        <w:t>[3]</w:t>
      </w:r>
      <w:r>
        <w:fldChar w:fldCharType="end"/>
      </w:r>
      <w:r w:rsidR="006162A8">
        <w:t>, and t</w:t>
      </w:r>
      <w:r w:rsidR="009E4242">
        <w:t>he preferred way to enhance the absolute TA command is to simply introduce the TAG ID, using two of the reserved bits:</w:t>
      </w:r>
    </w:p>
    <w:p w14:paraId="1AFC8141" w14:textId="0973980E" w:rsidR="009E4242" w:rsidRDefault="009E4242" w:rsidP="00237FA2">
      <w:pPr>
        <w:pStyle w:val="Proposal"/>
      </w:pPr>
      <w:bookmarkStart w:id="2" w:name="_Ref118274792"/>
      <w:bookmarkStart w:id="3" w:name="_Ref118277554"/>
      <w:bookmarkStart w:id="4" w:name="_Ref118283069"/>
      <w:bookmarkStart w:id="5" w:name="_Toc131755346"/>
      <w:r>
        <w:t>Introduce one TAG ID in the absolute Timing Advance MAC CE.</w:t>
      </w:r>
      <w:bookmarkEnd w:id="2"/>
      <w:bookmarkEnd w:id="3"/>
      <w:bookmarkEnd w:id="4"/>
      <w:bookmarkEnd w:id="5"/>
    </w:p>
    <w:p w14:paraId="69D932EA" w14:textId="2F68C01A" w:rsidR="00C2095F" w:rsidRPr="002C4CE7" w:rsidRDefault="00CF7E7D" w:rsidP="00833992">
      <w:pPr>
        <w:pStyle w:val="Heading2"/>
      </w:pPr>
      <w:r w:rsidRPr="002C4CE7">
        <w:t>2.</w:t>
      </w:r>
      <w:r w:rsidR="00C155AA">
        <w:t>1</w:t>
      </w:r>
      <w:r w:rsidR="002D2FE1" w:rsidRPr="002C4CE7">
        <w:tab/>
      </w:r>
      <w:r w:rsidR="00AA58E1" w:rsidRPr="002C4CE7">
        <w:t>Associating</w:t>
      </w:r>
      <w:r w:rsidR="00D35A47" w:rsidRPr="002C4CE7">
        <w:t xml:space="preserve"> different T</w:t>
      </w:r>
      <w:r w:rsidR="006F7297" w:rsidRPr="002C4CE7">
        <w:t>a</w:t>
      </w:r>
      <w:r w:rsidR="00D35A47" w:rsidRPr="002C4CE7">
        <w:t>s with different UL transmissions</w:t>
      </w:r>
    </w:p>
    <w:p w14:paraId="2E9625C2" w14:textId="69FD535C" w:rsidR="00DA1FD2" w:rsidRDefault="00DA1FD2" w:rsidP="00DA1FD2">
      <w:pPr>
        <w:pStyle w:val="BodyText"/>
      </w:pPr>
      <w:r>
        <w:t>The following was agreed in RAN1#11</w:t>
      </w:r>
      <w:r w:rsidR="00AD5961">
        <w:t>2</w:t>
      </w:r>
      <w:r>
        <w:t>:</w:t>
      </w:r>
    </w:p>
    <w:p w14:paraId="0B37C1AE" w14:textId="405E9824" w:rsidR="00DA1FD2" w:rsidRDefault="00DA1FD2" w:rsidP="004C7E4B">
      <w:pPr>
        <w:pStyle w:val="BodyText"/>
        <w:rPr>
          <w:lang w:val="en-GB"/>
        </w:rPr>
      </w:pPr>
      <w:r w:rsidRPr="00DA1FD2">
        <w:rPr>
          <w:noProof/>
          <w:lang w:val="en-GB"/>
        </w:rPr>
        <mc:AlternateContent>
          <mc:Choice Requires="wps">
            <w:drawing>
              <wp:inline distT="0" distB="0" distL="0" distR="0" wp14:anchorId="07FF6F6E" wp14:editId="0542C7AF">
                <wp:extent cx="6120765" cy="639758"/>
                <wp:effectExtent l="0" t="0" r="13335" b="24130"/>
                <wp:docPr id="1" name="Text Box 1"/>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757506CE" w14:textId="77777777" w:rsidR="00E54346" w:rsidRPr="00E54346" w:rsidRDefault="00E54346" w:rsidP="00E54346">
                            <w:pPr>
                              <w:rPr>
                                <w:rFonts w:ascii="Times New Roman" w:hAnsi="Times New Roman" w:cs="Times New Roman"/>
                                <w:b/>
                                <w:bCs/>
                                <w:szCs w:val="18"/>
                                <w:highlight w:val="green"/>
                                <w:lang w:eastAsia="x-none"/>
                              </w:rPr>
                            </w:pPr>
                            <w:r w:rsidRPr="00E54346">
                              <w:rPr>
                                <w:rFonts w:ascii="Times New Roman" w:hAnsi="Times New Roman" w:cs="Times New Roman"/>
                                <w:b/>
                                <w:bCs/>
                                <w:szCs w:val="18"/>
                                <w:highlight w:val="green"/>
                                <w:lang w:eastAsia="x-none"/>
                              </w:rPr>
                              <w:t>Agreement</w:t>
                            </w:r>
                          </w:p>
                          <w:p w14:paraId="2592FFA1" w14:textId="77777777" w:rsidR="00E54346" w:rsidRPr="00E54346" w:rsidRDefault="00E54346" w:rsidP="00E54346">
                            <w:pPr>
                              <w:jc w:val="both"/>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For associating TAGs to target UL channels/signals for multi-DCI based multi-TRP operation, support the following:</w:t>
                            </w:r>
                          </w:p>
                          <w:p w14:paraId="13658175" w14:textId="77777777" w:rsidR="00E54346" w:rsidRPr="00E54346" w:rsidRDefault="00E54346" w:rsidP="00E54346">
                            <w:pPr>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Associate TAG to TCI-state</w:t>
                            </w:r>
                          </w:p>
                          <w:p w14:paraId="3824214C" w14:textId="77777777" w:rsidR="00E54346" w:rsidRPr="00E54346" w:rsidRDefault="00E54346" w:rsidP="00E54346">
                            <w:pPr>
                              <w:numPr>
                                <w:ilvl w:val="0"/>
                                <w:numId w:val="29"/>
                              </w:numPr>
                              <w:spacing w:after="0" w:line="240" w:lineRule="auto"/>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 xml:space="preserve">Associate TAG ID with UL/joint TCI state </w:t>
                            </w:r>
                          </w:p>
                          <w:p w14:paraId="5D1E3880" w14:textId="77777777" w:rsidR="00E54346" w:rsidRPr="00E54346" w:rsidRDefault="00E54346" w:rsidP="00E54346">
                            <w:pPr>
                              <w:numPr>
                                <w:ilvl w:val="0"/>
                                <w:numId w:val="29"/>
                              </w:numPr>
                              <w:spacing w:after="0" w:line="240" w:lineRule="auto"/>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For UL transmission, the TAG ID associated with the UL/joint TCI state is utilized</w:t>
                            </w:r>
                          </w:p>
                          <w:p w14:paraId="6B6A62CF"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rPr>
                            </w:pPr>
                            <w:r w:rsidRPr="00E54346">
                              <w:rPr>
                                <w:rStyle w:val="Emphasis"/>
                                <w:rFonts w:ascii="Times New Roman" w:hAnsi="Times New Roman" w:cs="Times New Roman"/>
                                <w:i w:val="0"/>
                                <w:iCs w:val="0"/>
                                <w:szCs w:val="18"/>
                              </w:rPr>
                              <w:t>A baseline is UE expects that the [activated] UL/joint TCI states [of UL signals/channels] associated to one CORESET Pool Index correspond to one TAG</w:t>
                            </w:r>
                          </w:p>
                          <w:p w14:paraId="6B5D9702"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rPr>
                            </w:pPr>
                            <w:r w:rsidRPr="00E54346">
                              <w:rPr>
                                <w:rStyle w:val="Emphasis"/>
                                <w:rFonts w:ascii="Times New Roman" w:hAnsi="Times New Roman" w:cs="Times New Roman"/>
                                <w:i w:val="0"/>
                                <w:iCs w:val="0"/>
                                <w:szCs w:val="18"/>
                              </w:rPr>
                              <w:t>Working Assumption: A UE may report that it supports that the [activated] UL/joint TCI states [of UL signals/channels] associated to one CORESETPoolIndex correspond to both TAGs</w:t>
                            </w:r>
                          </w:p>
                          <w:p w14:paraId="007712A7" w14:textId="77777777" w:rsidR="00E54346" w:rsidRPr="00E54346" w:rsidRDefault="00E54346" w:rsidP="00E54346">
                            <w:pPr>
                              <w:rPr>
                                <w:rStyle w:val="Emphasis"/>
                                <w:rFonts w:ascii="Times New Roman" w:hAnsi="Times New Roman" w:cs="Times New Roman"/>
                                <w:i w:val="0"/>
                                <w:iCs w:val="0"/>
                                <w:szCs w:val="18"/>
                                <w:lang w:eastAsia="en-CA"/>
                              </w:rPr>
                            </w:pPr>
                            <w:r w:rsidRPr="00E54346">
                              <w:rPr>
                                <w:rStyle w:val="Emphasis"/>
                                <w:rFonts w:ascii="Times New Roman" w:hAnsi="Times New Roman" w:cs="Times New Roman"/>
                                <w:i w:val="0"/>
                                <w:iCs w:val="0"/>
                                <w:szCs w:val="18"/>
                                <w:lang w:eastAsia="zh-CN"/>
                              </w:rPr>
                              <w:t>FFS: on how to handle association when Rel-15/16 spatial relation framework is used for</w:t>
                            </w:r>
                          </w:p>
                          <w:p w14:paraId="73134BEF"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lang w:eastAsia="en-CA"/>
                              </w:rPr>
                            </w:pPr>
                            <w:r w:rsidRPr="00E54346">
                              <w:rPr>
                                <w:rStyle w:val="Emphasis"/>
                                <w:rFonts w:ascii="Times New Roman" w:hAnsi="Times New Roman" w:cs="Times New Roman"/>
                                <w:i w:val="0"/>
                                <w:iCs w:val="0"/>
                                <w:szCs w:val="18"/>
                                <w:lang w:eastAsia="zh-CN"/>
                              </w:rPr>
                              <w:t>PUCCH</w:t>
                            </w:r>
                          </w:p>
                          <w:p w14:paraId="465503AA"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lang w:eastAsia="en-CA"/>
                              </w:rPr>
                            </w:pPr>
                            <w:r w:rsidRPr="00E54346">
                              <w:rPr>
                                <w:rStyle w:val="Emphasis"/>
                                <w:rFonts w:ascii="Times New Roman" w:hAnsi="Times New Roman" w:cs="Times New Roman"/>
                                <w:i w:val="0"/>
                                <w:iCs w:val="0"/>
                                <w:szCs w:val="18"/>
                                <w:lang w:eastAsia="zh-CN"/>
                              </w:rPr>
                              <w:t>DG/CG Type 1/Type 2 PUSCH</w:t>
                            </w:r>
                          </w:p>
                          <w:p w14:paraId="77562F39" w14:textId="1F140E32" w:rsidR="00DA1FD2" w:rsidRPr="00E54346" w:rsidRDefault="00E54346" w:rsidP="00E54346">
                            <w:pPr>
                              <w:numPr>
                                <w:ilvl w:val="0"/>
                                <w:numId w:val="29"/>
                              </w:numPr>
                              <w:spacing w:after="0" w:line="240" w:lineRule="auto"/>
                              <w:rPr>
                                <w:rFonts w:ascii="Times New Roman" w:hAnsi="Times New Roman" w:cs="Times New Roman"/>
                                <w:szCs w:val="18"/>
                                <w:lang w:eastAsia="en-CA"/>
                              </w:rPr>
                            </w:pPr>
                            <w:r w:rsidRPr="00E54346">
                              <w:rPr>
                                <w:rStyle w:val="Emphasis"/>
                                <w:rFonts w:ascii="Times New Roman" w:hAnsi="Times New Roman" w:cs="Times New Roman"/>
                                <w:i w:val="0"/>
                                <w:iCs w:val="0"/>
                                <w:szCs w:val="18"/>
                                <w:lang w:eastAsia="zh-CN"/>
                              </w:rPr>
                              <w:t>AP/SP/P SRS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7FF6F6E" id="Text Box 1" o:spid="_x0000_s1028"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jlOw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FFTkcnXrZQHJEuC52SnOErifBr5vwzsygdZAjXwT/hUSrAmqC3KKnA/vrbfcjH&#10;iWKUkgalmFP3c8+soER90zjru+F4HLQbnfHkZoSOvY5sryN6Xy8BiRri4hkezZDv1cksLdSvuDWL&#10;8CqGmOb4dk79yVz6bkFw67hYLGISqtUwv9YbwwN0GEyg9aV9Zdb0Y/UoiEc4iZZl76bb5caRmsXe&#10;w0rG0QeeO1Z7+lHpUTz9VoZVuvZj1uW/Y/4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kIOOU7AgAAgwQAAA4AAAAAAAAA&#10;AAAAAAAALgIAAGRycy9lMm9Eb2MueG1sUEsBAi0AFAAGAAgAAAAhADlau0TcAAAABQEAAA8AAAAA&#10;AAAAAAAAAAAAlQQAAGRycy9kb3ducmV2LnhtbFBLBQYAAAAABAAEAPMAAACeBQAAAAA=&#10;" fillcolor="white [3201]" strokeweight=".5pt">
                <v:textbox style="mso-fit-shape-to-text:t">
                  <w:txbxContent>
                    <w:p w14:paraId="757506CE" w14:textId="77777777" w:rsidR="00E54346" w:rsidRPr="00E54346" w:rsidRDefault="00E54346" w:rsidP="00E54346">
                      <w:pPr>
                        <w:rPr>
                          <w:rFonts w:ascii="Times New Roman" w:hAnsi="Times New Roman" w:cs="Times New Roman"/>
                          <w:b/>
                          <w:bCs/>
                          <w:szCs w:val="18"/>
                          <w:highlight w:val="green"/>
                          <w:lang w:eastAsia="x-none"/>
                        </w:rPr>
                      </w:pPr>
                      <w:r w:rsidRPr="00E54346">
                        <w:rPr>
                          <w:rFonts w:ascii="Times New Roman" w:hAnsi="Times New Roman" w:cs="Times New Roman"/>
                          <w:b/>
                          <w:bCs/>
                          <w:szCs w:val="18"/>
                          <w:highlight w:val="green"/>
                          <w:lang w:eastAsia="x-none"/>
                        </w:rPr>
                        <w:t>Agreement</w:t>
                      </w:r>
                    </w:p>
                    <w:p w14:paraId="2592FFA1" w14:textId="77777777" w:rsidR="00E54346" w:rsidRPr="00E54346" w:rsidRDefault="00E54346" w:rsidP="00E54346">
                      <w:pPr>
                        <w:jc w:val="both"/>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For associating TAGs to target UL channels/signals for multi-DCI based multi-TRP operation, support the following:</w:t>
                      </w:r>
                    </w:p>
                    <w:p w14:paraId="13658175" w14:textId="77777777" w:rsidR="00E54346" w:rsidRPr="00E54346" w:rsidRDefault="00E54346" w:rsidP="00E54346">
                      <w:pPr>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Associate TAG to TCI-state</w:t>
                      </w:r>
                    </w:p>
                    <w:p w14:paraId="3824214C" w14:textId="77777777" w:rsidR="00E54346" w:rsidRPr="00E54346" w:rsidRDefault="00E54346" w:rsidP="00E54346">
                      <w:pPr>
                        <w:numPr>
                          <w:ilvl w:val="0"/>
                          <w:numId w:val="29"/>
                        </w:numPr>
                        <w:spacing w:after="0" w:line="240" w:lineRule="auto"/>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 xml:space="preserve">Associate TAG ID with UL/joint TCI state </w:t>
                      </w:r>
                    </w:p>
                    <w:p w14:paraId="5D1E3880" w14:textId="77777777" w:rsidR="00E54346" w:rsidRPr="00E54346" w:rsidRDefault="00E54346" w:rsidP="00E54346">
                      <w:pPr>
                        <w:numPr>
                          <w:ilvl w:val="0"/>
                          <w:numId w:val="29"/>
                        </w:numPr>
                        <w:spacing w:after="0" w:line="240" w:lineRule="auto"/>
                        <w:rPr>
                          <w:rFonts w:ascii="Times New Roman" w:hAnsi="Times New Roman" w:cs="Times New Roman"/>
                          <w:szCs w:val="18"/>
                          <w:lang w:eastAsia="zh-CN"/>
                        </w:rPr>
                      </w:pPr>
                      <w:r w:rsidRPr="00E54346">
                        <w:rPr>
                          <w:rStyle w:val="Emphasis"/>
                          <w:rFonts w:ascii="Times New Roman" w:hAnsi="Times New Roman" w:cs="Times New Roman"/>
                          <w:i w:val="0"/>
                          <w:iCs w:val="0"/>
                          <w:szCs w:val="18"/>
                          <w:lang w:eastAsia="zh-CN"/>
                        </w:rPr>
                        <w:t>For UL transmission, the TAG ID associated with the UL/joint TCI state is utilized</w:t>
                      </w:r>
                    </w:p>
                    <w:p w14:paraId="6B6A62CF"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rPr>
                      </w:pPr>
                      <w:r w:rsidRPr="00E54346">
                        <w:rPr>
                          <w:rStyle w:val="Emphasis"/>
                          <w:rFonts w:ascii="Times New Roman" w:hAnsi="Times New Roman" w:cs="Times New Roman"/>
                          <w:i w:val="0"/>
                          <w:iCs w:val="0"/>
                          <w:szCs w:val="18"/>
                        </w:rPr>
                        <w:t>A baseline is UE expects that the [activated] UL/joint TCI states [of UL signals/channels] associated to one CORESET Pool Index correspond to one TAG</w:t>
                      </w:r>
                    </w:p>
                    <w:p w14:paraId="6B5D9702"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rPr>
                      </w:pPr>
                      <w:r w:rsidRPr="00E54346">
                        <w:rPr>
                          <w:rStyle w:val="Emphasis"/>
                          <w:rFonts w:ascii="Times New Roman" w:hAnsi="Times New Roman" w:cs="Times New Roman"/>
                          <w:i w:val="0"/>
                          <w:iCs w:val="0"/>
                          <w:szCs w:val="18"/>
                        </w:rPr>
                        <w:t>Working Assumption: A UE may report that it supports that the [activated] UL/joint TCI states [of UL signals/channels] associated to one CORESETPoolIndex correspond to both TAGs</w:t>
                      </w:r>
                    </w:p>
                    <w:p w14:paraId="007712A7" w14:textId="77777777" w:rsidR="00E54346" w:rsidRPr="00E54346" w:rsidRDefault="00E54346" w:rsidP="00E54346">
                      <w:pPr>
                        <w:rPr>
                          <w:rStyle w:val="Emphasis"/>
                          <w:rFonts w:ascii="Times New Roman" w:hAnsi="Times New Roman" w:cs="Times New Roman"/>
                          <w:i w:val="0"/>
                          <w:iCs w:val="0"/>
                          <w:szCs w:val="18"/>
                          <w:lang w:eastAsia="en-CA"/>
                        </w:rPr>
                      </w:pPr>
                      <w:r w:rsidRPr="00E54346">
                        <w:rPr>
                          <w:rStyle w:val="Emphasis"/>
                          <w:rFonts w:ascii="Times New Roman" w:hAnsi="Times New Roman" w:cs="Times New Roman"/>
                          <w:i w:val="0"/>
                          <w:iCs w:val="0"/>
                          <w:szCs w:val="18"/>
                          <w:lang w:eastAsia="zh-CN"/>
                        </w:rPr>
                        <w:t>FFS: on how to handle association when Rel-15/16 spatial relation framework is used for</w:t>
                      </w:r>
                    </w:p>
                    <w:p w14:paraId="73134BEF"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lang w:eastAsia="en-CA"/>
                        </w:rPr>
                      </w:pPr>
                      <w:r w:rsidRPr="00E54346">
                        <w:rPr>
                          <w:rStyle w:val="Emphasis"/>
                          <w:rFonts w:ascii="Times New Roman" w:hAnsi="Times New Roman" w:cs="Times New Roman"/>
                          <w:i w:val="0"/>
                          <w:iCs w:val="0"/>
                          <w:szCs w:val="18"/>
                          <w:lang w:eastAsia="zh-CN"/>
                        </w:rPr>
                        <w:t>PUCCH</w:t>
                      </w:r>
                    </w:p>
                    <w:p w14:paraId="465503AA" w14:textId="77777777" w:rsidR="00E54346" w:rsidRPr="00E54346" w:rsidRDefault="00E54346" w:rsidP="00E54346">
                      <w:pPr>
                        <w:numPr>
                          <w:ilvl w:val="0"/>
                          <w:numId w:val="29"/>
                        </w:numPr>
                        <w:spacing w:after="0" w:line="240" w:lineRule="auto"/>
                        <w:rPr>
                          <w:rStyle w:val="Emphasis"/>
                          <w:rFonts w:ascii="Times New Roman" w:hAnsi="Times New Roman" w:cs="Times New Roman"/>
                          <w:i w:val="0"/>
                          <w:iCs w:val="0"/>
                          <w:szCs w:val="18"/>
                          <w:lang w:eastAsia="en-CA"/>
                        </w:rPr>
                      </w:pPr>
                      <w:r w:rsidRPr="00E54346">
                        <w:rPr>
                          <w:rStyle w:val="Emphasis"/>
                          <w:rFonts w:ascii="Times New Roman" w:hAnsi="Times New Roman" w:cs="Times New Roman"/>
                          <w:i w:val="0"/>
                          <w:iCs w:val="0"/>
                          <w:szCs w:val="18"/>
                          <w:lang w:eastAsia="zh-CN"/>
                        </w:rPr>
                        <w:t>DG/CG Type 1/Type 2 PUSCH</w:t>
                      </w:r>
                    </w:p>
                    <w:p w14:paraId="77562F39" w14:textId="1F140E32" w:rsidR="00DA1FD2" w:rsidRPr="00E54346" w:rsidRDefault="00E54346" w:rsidP="00E54346">
                      <w:pPr>
                        <w:numPr>
                          <w:ilvl w:val="0"/>
                          <w:numId w:val="29"/>
                        </w:numPr>
                        <w:spacing w:after="0" w:line="240" w:lineRule="auto"/>
                        <w:rPr>
                          <w:rFonts w:ascii="Times New Roman" w:hAnsi="Times New Roman" w:cs="Times New Roman"/>
                          <w:szCs w:val="18"/>
                          <w:lang w:eastAsia="en-CA"/>
                        </w:rPr>
                      </w:pPr>
                      <w:r w:rsidRPr="00E54346">
                        <w:rPr>
                          <w:rStyle w:val="Emphasis"/>
                          <w:rFonts w:ascii="Times New Roman" w:hAnsi="Times New Roman" w:cs="Times New Roman"/>
                          <w:i w:val="0"/>
                          <w:iCs w:val="0"/>
                          <w:szCs w:val="18"/>
                          <w:lang w:eastAsia="zh-CN"/>
                        </w:rPr>
                        <w:t>AP/SP/P SRS</w:t>
                      </w:r>
                    </w:p>
                  </w:txbxContent>
                </v:textbox>
                <w10:anchorlock/>
              </v:shape>
            </w:pict>
          </mc:Fallback>
        </mc:AlternateContent>
      </w:r>
    </w:p>
    <w:p w14:paraId="3F36481C" w14:textId="2EA64401" w:rsidR="00E54346" w:rsidRDefault="00AB3A3D" w:rsidP="004C7E4B">
      <w:pPr>
        <w:pStyle w:val="BodyText"/>
        <w:rPr>
          <w:lang w:val="en-GB"/>
        </w:rPr>
      </w:pPr>
      <w:r>
        <w:rPr>
          <w:lang w:val="en-GB"/>
        </w:rPr>
        <w:t>The agreement contains two sets or brackets in the third bullet:</w:t>
      </w:r>
    </w:p>
    <w:p w14:paraId="56261097" w14:textId="51EC54F7" w:rsidR="00AB3A3D" w:rsidRDefault="00AB3A3D" w:rsidP="00AB3A3D">
      <w:pPr>
        <w:pStyle w:val="ListBullet"/>
        <w:rPr>
          <w:lang w:val="en-GB"/>
        </w:rPr>
      </w:pPr>
      <w:r>
        <w:rPr>
          <w:lang w:val="en-GB"/>
        </w:rPr>
        <w:t xml:space="preserve">There is a bracket around “activated”. The restriction that a baseline UE expects </w:t>
      </w:r>
      <w:r w:rsidR="00572C5F">
        <w:rPr>
          <w:lang w:val="en-GB"/>
        </w:rPr>
        <w:t xml:space="preserve">a relation between the CORESET Pool Index and TAGs is introduced </w:t>
      </w:r>
      <w:r w:rsidR="00382CFA">
        <w:rPr>
          <w:lang w:val="en-GB"/>
        </w:rPr>
        <w:t>to facilitate reuse of the UE CA implementation, where there is a relation between the TAG ID and the CC. Such a relation is maintained also if “activated” is introduced in the description of the baseline UE.</w:t>
      </w:r>
    </w:p>
    <w:p w14:paraId="6396BABE" w14:textId="2C47FC15" w:rsidR="00AD5961" w:rsidRPr="00AD5961" w:rsidRDefault="00382CFA" w:rsidP="00AD5961">
      <w:pPr>
        <w:pStyle w:val="ListBullet"/>
        <w:rPr>
          <w:lang w:val="en-GB"/>
        </w:rPr>
      </w:pPr>
      <w:r>
        <w:rPr>
          <w:lang w:val="en-GB"/>
        </w:rPr>
        <w:t>There is a bracket around “of UL signals/channels”. This seems</w:t>
      </w:r>
      <w:r w:rsidR="00AD5961">
        <w:rPr>
          <w:lang w:val="en-GB"/>
        </w:rPr>
        <w:t xml:space="preserve"> to be a good clarification.</w:t>
      </w:r>
    </w:p>
    <w:p w14:paraId="5F50A70B" w14:textId="49B365EE" w:rsidR="00AD5961" w:rsidRDefault="00AD5961" w:rsidP="00AD5961">
      <w:pPr>
        <w:pStyle w:val="BodyText"/>
        <w:rPr>
          <w:lang w:val="en-GB"/>
        </w:rPr>
      </w:pPr>
      <w:r>
        <w:rPr>
          <w:lang w:val="en-GB"/>
        </w:rPr>
        <w:t>Hence, we propose</w:t>
      </w:r>
    </w:p>
    <w:p w14:paraId="1A9D2478" w14:textId="5BEF2A8B" w:rsidR="00AD5961" w:rsidRDefault="00AD5961" w:rsidP="00AD5961">
      <w:pPr>
        <w:pStyle w:val="Proposal"/>
      </w:pPr>
      <w:bookmarkStart w:id="6" w:name="_Toc131755347"/>
      <w:r>
        <w:t>Remove the brackets around “activated” and “of UL signals/channels”.</w:t>
      </w:r>
      <w:bookmarkEnd w:id="6"/>
      <w:r>
        <w:t xml:space="preserve"> </w:t>
      </w:r>
    </w:p>
    <w:p w14:paraId="7C881EF5" w14:textId="366CF612" w:rsidR="00CD4E9A" w:rsidRDefault="00CD4E9A" w:rsidP="004C7E4B">
      <w:pPr>
        <w:pStyle w:val="BodyText"/>
        <w:rPr>
          <w:lang w:val="en-GB"/>
        </w:rPr>
      </w:pPr>
      <w:r>
        <w:rPr>
          <w:lang w:val="en-GB"/>
        </w:rPr>
        <w:t>We note that the same brackets are present in the working assumption in the fourth bullet. When confirming the working assumption, we also propose to remove the brackets:</w:t>
      </w:r>
    </w:p>
    <w:p w14:paraId="046E5C07" w14:textId="0B588C0A" w:rsidR="00CD4E9A" w:rsidRPr="00CD4E9A" w:rsidRDefault="00CD4E9A" w:rsidP="004C7E4B">
      <w:pPr>
        <w:pStyle w:val="Proposal"/>
      </w:pPr>
      <w:bookmarkStart w:id="7" w:name="_Toc131755348"/>
      <w:r>
        <w:t>Confirm the working assumption with the following update:</w:t>
      </w:r>
      <w:r w:rsidRPr="00CD4E9A">
        <w:t xml:space="preserve"> </w:t>
      </w:r>
      <w:r w:rsidR="006F7297">
        <w:t>“</w:t>
      </w:r>
      <w:r w:rsidRPr="00CD4E9A">
        <w:t>A UE may report that it supports that the activated UL/joint TCI states of UL signals/channels associated to one CORESETPoolIndex correspond to both TAGs</w:t>
      </w:r>
      <w:r>
        <w:t>”.</w:t>
      </w:r>
      <w:bookmarkEnd w:id="7"/>
      <w:r>
        <w:t xml:space="preserve"> </w:t>
      </w:r>
    </w:p>
    <w:p w14:paraId="789B25EE" w14:textId="353CE774" w:rsidR="00B2756C" w:rsidRDefault="00B21D17" w:rsidP="004C7E4B">
      <w:pPr>
        <w:pStyle w:val="BodyText"/>
        <w:rPr>
          <w:lang w:val="en-GB"/>
        </w:rPr>
      </w:pPr>
      <w:r>
        <w:rPr>
          <w:lang w:val="en-GB"/>
        </w:rPr>
        <w:t>The agreement describes how to handle the association when the unified TCI framework is used.</w:t>
      </w:r>
      <w:r w:rsidR="0020043F">
        <w:rPr>
          <w:lang w:val="en-GB"/>
        </w:rPr>
        <w:t xml:space="preserve"> The association builds on the structure to describe physical properties of the transmissions in the TCI state.</w:t>
      </w:r>
      <w:r w:rsidR="00B2756C">
        <w:rPr>
          <w:lang w:val="en-GB"/>
        </w:rPr>
        <w:t xml:space="preserve"> </w:t>
      </w:r>
      <w:r w:rsidR="003F2EDB">
        <w:rPr>
          <w:lang w:val="en-GB"/>
        </w:rPr>
        <w:t>The</w:t>
      </w:r>
      <w:r>
        <w:rPr>
          <w:lang w:val="en-GB"/>
        </w:rPr>
        <w:t xml:space="preserve"> solution is very elegant, since the TCI state is applicable for all UL transmissions, </w:t>
      </w:r>
      <w:r w:rsidR="00442408">
        <w:rPr>
          <w:lang w:val="en-GB"/>
        </w:rPr>
        <w:t xml:space="preserve">and it is easy to introduce the TAG Id in the TCI state. </w:t>
      </w:r>
    </w:p>
    <w:p w14:paraId="655442AE" w14:textId="1BE27448" w:rsidR="00E54346" w:rsidRDefault="00AD5961" w:rsidP="004C7E4B">
      <w:pPr>
        <w:pStyle w:val="BodyText"/>
        <w:rPr>
          <w:lang w:val="en-GB"/>
        </w:rPr>
      </w:pPr>
      <w:r>
        <w:rPr>
          <w:lang w:val="en-GB"/>
        </w:rPr>
        <w:t>The final FFS in the agreement discusses how to handle the association when the Rel-15/16 spatial relation framework is used</w:t>
      </w:r>
      <w:r w:rsidR="00B21D17">
        <w:rPr>
          <w:lang w:val="en-GB"/>
        </w:rPr>
        <w:t>.</w:t>
      </w:r>
      <w:r w:rsidR="00B03AAB">
        <w:rPr>
          <w:lang w:val="en-GB"/>
        </w:rPr>
        <w:t xml:space="preserve"> </w:t>
      </w:r>
      <w:r w:rsidR="009C4E02">
        <w:rPr>
          <w:lang w:val="en-GB"/>
        </w:rPr>
        <w:t>It would be advantageous to s</w:t>
      </w:r>
      <w:r w:rsidR="00B03AAB">
        <w:rPr>
          <w:lang w:val="en-GB"/>
        </w:rPr>
        <w:t xml:space="preserve">tay with the principle </w:t>
      </w:r>
      <w:r w:rsidR="00B73350">
        <w:rPr>
          <w:lang w:val="en-GB"/>
        </w:rPr>
        <w:t xml:space="preserve">to </w:t>
      </w:r>
      <w:r w:rsidR="0031631F">
        <w:rPr>
          <w:lang w:val="en-GB"/>
        </w:rPr>
        <w:t xml:space="preserve">use an association that builds on a </w:t>
      </w:r>
      <w:r w:rsidR="0031631F">
        <w:rPr>
          <w:lang w:val="en-GB"/>
        </w:rPr>
        <w:lastRenderedPageBreak/>
        <w:t xml:space="preserve">structure that describes the physical transmission properties of the </w:t>
      </w:r>
      <w:r w:rsidR="008A75CD">
        <w:rPr>
          <w:lang w:val="en-GB"/>
        </w:rPr>
        <w:t>transmission</w:t>
      </w:r>
      <w:r w:rsidR="009C4E02">
        <w:rPr>
          <w:lang w:val="en-GB"/>
        </w:rPr>
        <w:t xml:space="preserve">. However, a solution </w:t>
      </w:r>
      <w:r w:rsidR="004657B1">
        <w:rPr>
          <w:lang w:val="en-GB"/>
        </w:rPr>
        <w:t xml:space="preserve">applicable to </w:t>
      </w:r>
      <w:r w:rsidR="009C4E02">
        <w:rPr>
          <w:lang w:val="en-GB"/>
        </w:rPr>
        <w:t>the Rel-15/16 spatial relation framework will be less elegant.</w:t>
      </w:r>
    </w:p>
    <w:p w14:paraId="5DA4747D" w14:textId="253F3D11" w:rsidR="00D83248" w:rsidRDefault="00825071" w:rsidP="004C7E4B">
      <w:pPr>
        <w:pStyle w:val="BodyText"/>
        <w:rPr>
          <w:lang w:val="en-GB"/>
        </w:rPr>
      </w:pPr>
      <w:r>
        <w:rPr>
          <w:lang w:val="en-GB"/>
        </w:rPr>
        <w:t>The</w:t>
      </w:r>
      <w:r w:rsidR="005D3095">
        <w:rPr>
          <w:lang w:val="en-GB"/>
        </w:rPr>
        <w:t xml:space="preserve"> straightforward</w:t>
      </w:r>
      <w:r w:rsidR="00640FE3">
        <w:rPr>
          <w:lang w:val="en-GB"/>
        </w:rPr>
        <w:t xml:space="preserve"> solution is to associate the TAG Id with a spatial relation. </w:t>
      </w:r>
      <w:r w:rsidR="00495A5F">
        <w:rPr>
          <w:lang w:val="en-GB"/>
        </w:rPr>
        <w:t xml:space="preserve">The association between the </w:t>
      </w:r>
      <w:r w:rsidR="002403FB">
        <w:rPr>
          <w:lang w:val="en-GB"/>
        </w:rPr>
        <w:t xml:space="preserve">TAG Id and the spatial relation be captured in </w:t>
      </w:r>
      <w:r w:rsidR="00D601DA">
        <w:rPr>
          <w:lang w:val="en-GB"/>
        </w:rPr>
        <w:t>two RRC IEs:</w:t>
      </w:r>
      <w:r w:rsidR="007E780F">
        <w:rPr>
          <w:lang w:val="en-GB"/>
        </w:rPr>
        <w:t xml:space="preserve"> in the </w:t>
      </w:r>
      <w:r w:rsidR="007E780F" w:rsidRPr="003C0351">
        <w:rPr>
          <w:i/>
          <w:iCs/>
          <w:lang w:val="en-GB"/>
        </w:rPr>
        <w:t>SRS-SpatialRelationInfo</w:t>
      </w:r>
      <w:r w:rsidR="00FF7956">
        <w:rPr>
          <w:lang w:val="en-GB"/>
        </w:rPr>
        <w:t xml:space="preserve"> and</w:t>
      </w:r>
      <w:r w:rsidR="007E780F">
        <w:rPr>
          <w:lang w:val="en-GB"/>
        </w:rPr>
        <w:t xml:space="preserve"> </w:t>
      </w:r>
      <w:r w:rsidR="00D601DA">
        <w:rPr>
          <w:lang w:val="en-GB"/>
        </w:rPr>
        <w:t xml:space="preserve">in the </w:t>
      </w:r>
      <w:r w:rsidR="003F077A" w:rsidRPr="003C0351">
        <w:rPr>
          <w:i/>
          <w:iCs/>
          <w:lang w:val="en-GB"/>
        </w:rPr>
        <w:t>PUCCH-SpatialRelationInfo</w:t>
      </w:r>
      <w:r w:rsidR="00FF7956">
        <w:rPr>
          <w:lang w:val="en-GB"/>
        </w:rPr>
        <w:t xml:space="preserve">. We would also have to </w:t>
      </w:r>
      <w:r w:rsidR="003C0351">
        <w:rPr>
          <w:lang w:val="en-GB"/>
        </w:rPr>
        <w:t xml:space="preserve">extend the </w:t>
      </w:r>
      <w:r w:rsidR="00AE0048" w:rsidRPr="000B2AEF">
        <w:rPr>
          <w:rFonts w:eastAsiaTheme="minorEastAsia"/>
          <w:lang w:eastAsia="ko-KR"/>
        </w:rPr>
        <w:t>Enhanced SP/AP SRS Spatial Relation Indication MAC CE</w:t>
      </w:r>
      <w:r w:rsidR="00AE0048">
        <w:rPr>
          <w:lang w:val="en-GB"/>
        </w:rPr>
        <w:t xml:space="preserve">. </w:t>
      </w:r>
      <w:r w:rsidR="00D601DA">
        <w:rPr>
          <w:lang w:val="en-GB"/>
        </w:rPr>
        <w:t>S</w:t>
      </w:r>
      <w:r w:rsidR="00CD4E9A">
        <w:rPr>
          <w:lang w:val="en-GB"/>
        </w:rPr>
        <w:t xml:space="preserve">patial relations </w:t>
      </w:r>
      <w:r w:rsidR="00D601DA">
        <w:rPr>
          <w:lang w:val="en-GB"/>
        </w:rPr>
        <w:t xml:space="preserve">would have to be </w:t>
      </w:r>
      <w:r w:rsidR="00CD4E9A">
        <w:rPr>
          <w:lang w:val="en-GB"/>
        </w:rPr>
        <w:t>formally introduced for FR1, which would have no impact on the existing functionality.</w:t>
      </w:r>
    </w:p>
    <w:p w14:paraId="663F772D" w14:textId="1EF13547" w:rsidR="00444DF6" w:rsidRDefault="00A412DA" w:rsidP="004C7E4B">
      <w:pPr>
        <w:pStyle w:val="BodyText"/>
        <w:rPr>
          <w:lang w:val="en-GB"/>
        </w:rPr>
      </w:pPr>
      <w:r>
        <w:rPr>
          <w:lang w:val="en-GB"/>
        </w:rPr>
        <w:t xml:space="preserve">An alternative solution is to </w:t>
      </w:r>
      <w:r w:rsidR="00C9566B">
        <w:rPr>
          <w:lang w:val="en-GB"/>
        </w:rPr>
        <w:t xml:space="preserve">rely on </w:t>
      </w:r>
      <w:r>
        <w:rPr>
          <w:lang w:val="en-GB"/>
        </w:rPr>
        <w:t>the resemblance between power control and timing advance handling.</w:t>
      </w:r>
      <w:r w:rsidR="00444DF6">
        <w:rPr>
          <w:lang w:val="en-GB"/>
        </w:rPr>
        <w:t xml:space="preserve"> We would then include the TAG Id in </w:t>
      </w:r>
    </w:p>
    <w:p w14:paraId="649D27B4" w14:textId="2BD541F0" w:rsidR="00A412DA" w:rsidRDefault="00BA7D6D" w:rsidP="00C64A6E">
      <w:pPr>
        <w:pStyle w:val="ListBullet"/>
        <w:rPr>
          <w:lang w:val="en-GB"/>
        </w:rPr>
      </w:pPr>
      <w:r w:rsidRPr="00BA7D6D">
        <w:rPr>
          <w:i/>
          <w:iCs/>
          <w:lang w:val="en-GB"/>
        </w:rPr>
        <w:t>SRS-ResourceSet</w:t>
      </w:r>
      <w:r w:rsidR="00C64A6E">
        <w:rPr>
          <w:lang w:val="en-GB"/>
        </w:rPr>
        <w:t xml:space="preserve">: this </w:t>
      </w:r>
      <w:r w:rsidR="00C9566B">
        <w:rPr>
          <w:lang w:val="en-GB"/>
        </w:rPr>
        <w:t>would control any transmissions of the corresponding SRS resource</w:t>
      </w:r>
      <w:r w:rsidR="006B2173">
        <w:rPr>
          <w:lang w:val="en-GB"/>
        </w:rPr>
        <w:t>s</w:t>
      </w:r>
      <w:r w:rsidR="00C9566B">
        <w:rPr>
          <w:lang w:val="en-GB"/>
        </w:rPr>
        <w:t xml:space="preserve">, and the </w:t>
      </w:r>
      <w:r w:rsidR="006B2173">
        <w:rPr>
          <w:lang w:val="en-GB"/>
        </w:rPr>
        <w:t>associated PUSCH transmissions</w:t>
      </w:r>
      <w:r w:rsidR="001D42B8">
        <w:rPr>
          <w:lang w:val="en-GB"/>
        </w:rPr>
        <w:t>. This would require that two SRS resource sets are introduced also for multi-DCI based multi-TRP</w:t>
      </w:r>
      <w:r w:rsidR="00A37FFA">
        <w:rPr>
          <w:lang w:val="en-GB"/>
        </w:rPr>
        <w:t xml:space="preserve">, which has been agreed for multi-DCI </w:t>
      </w:r>
      <w:r w:rsidR="00D77CC9">
        <w:rPr>
          <w:lang w:val="en-GB"/>
        </w:rPr>
        <w:t>based STxMP anyway.</w:t>
      </w:r>
    </w:p>
    <w:p w14:paraId="00F0579D" w14:textId="6339F260" w:rsidR="006B2173" w:rsidRDefault="0089503B" w:rsidP="00C64A6E">
      <w:pPr>
        <w:pStyle w:val="ListBullet"/>
        <w:rPr>
          <w:lang w:val="en-GB"/>
        </w:rPr>
      </w:pPr>
      <w:bookmarkStart w:id="8" w:name="_Hlk131602699"/>
      <w:r w:rsidRPr="000C4EF9">
        <w:rPr>
          <w:i/>
          <w:iCs/>
          <w:lang w:val="en-GB"/>
        </w:rPr>
        <w:t>PUCCH-PowerControl</w:t>
      </w:r>
      <w:r w:rsidR="000F3E10">
        <w:rPr>
          <w:i/>
          <w:iCs/>
          <w:lang w:val="en-GB"/>
        </w:rPr>
        <w:t>Set</w:t>
      </w:r>
      <w:r w:rsidRPr="000C4EF9">
        <w:rPr>
          <w:i/>
          <w:iCs/>
          <w:lang w:val="en-GB"/>
        </w:rPr>
        <w:t>Info</w:t>
      </w:r>
      <w:bookmarkEnd w:id="8"/>
      <w:r>
        <w:rPr>
          <w:lang w:val="en-GB"/>
        </w:rPr>
        <w:t xml:space="preserve">: this would control </w:t>
      </w:r>
      <w:r w:rsidR="00395E51">
        <w:rPr>
          <w:lang w:val="en-GB"/>
        </w:rPr>
        <w:t xml:space="preserve">any PUCCH transmissions. This would require that two </w:t>
      </w:r>
      <w:r w:rsidR="00395E51" w:rsidRPr="00BE52CB">
        <w:rPr>
          <w:i/>
          <w:iCs/>
          <w:lang w:val="en-GB"/>
        </w:rPr>
        <w:t>PUCCH-PowerControl</w:t>
      </w:r>
      <w:r w:rsidR="000F3E10" w:rsidRPr="00BE52CB">
        <w:rPr>
          <w:i/>
          <w:iCs/>
          <w:lang w:val="en-GB"/>
        </w:rPr>
        <w:t>Set</w:t>
      </w:r>
      <w:r w:rsidR="00395E51" w:rsidRPr="00BE52CB">
        <w:rPr>
          <w:i/>
          <w:iCs/>
          <w:lang w:val="en-GB"/>
        </w:rPr>
        <w:t>Info</w:t>
      </w:r>
      <w:r w:rsidR="00395E51">
        <w:rPr>
          <w:lang w:val="en-GB"/>
        </w:rPr>
        <w:t xml:space="preserve"> are introduced </w:t>
      </w:r>
      <w:r w:rsidR="008F66B6">
        <w:rPr>
          <w:lang w:val="en-GB"/>
        </w:rPr>
        <w:t xml:space="preserve">also </w:t>
      </w:r>
      <w:r w:rsidR="00395E51">
        <w:rPr>
          <w:lang w:val="en-GB"/>
        </w:rPr>
        <w:t xml:space="preserve">for </w:t>
      </w:r>
      <w:r w:rsidR="008F66B6">
        <w:rPr>
          <w:lang w:val="en-GB"/>
        </w:rPr>
        <w:t>multi-DCI based multi-TRP.</w:t>
      </w:r>
    </w:p>
    <w:p w14:paraId="59A0B8E8" w14:textId="674071EC" w:rsidR="00DF081F" w:rsidRDefault="00DF081F" w:rsidP="004C7E4B">
      <w:pPr>
        <w:pStyle w:val="BodyText"/>
        <w:rPr>
          <w:lang w:val="en-GB"/>
        </w:rPr>
      </w:pPr>
      <w:r>
        <w:rPr>
          <w:lang w:val="en-GB"/>
        </w:rPr>
        <w:t>Both the above options are viable, and hence we propose</w:t>
      </w:r>
    </w:p>
    <w:p w14:paraId="0E25914B" w14:textId="07ABF8B6" w:rsidR="00363ABC" w:rsidRPr="00363ABC" w:rsidRDefault="00363ABC" w:rsidP="004C7E4B">
      <w:pPr>
        <w:pStyle w:val="Proposal"/>
        <w:rPr>
          <w:lang w:val="en-GB"/>
        </w:rPr>
      </w:pPr>
      <w:bookmarkStart w:id="9" w:name="_Toc131755349"/>
      <w:r>
        <w:rPr>
          <w:lang w:val="en-GB"/>
        </w:rPr>
        <w:t>Associate the TAG Id with either the spatial relation or the SRS-ResourceSet/PUCCH</w:t>
      </w:r>
      <w:r w:rsidR="0049293C">
        <w:rPr>
          <w:lang w:val="en-GB"/>
        </w:rPr>
        <w:t>-PowerControlSetInfo.</w:t>
      </w:r>
      <w:bookmarkEnd w:id="9"/>
    </w:p>
    <w:p w14:paraId="3687FBDB" w14:textId="78817693" w:rsidR="00527A80" w:rsidRDefault="00527A80" w:rsidP="004C7E4B">
      <w:pPr>
        <w:pStyle w:val="BodyText"/>
        <w:rPr>
          <w:lang w:val="en-GB"/>
        </w:rPr>
      </w:pPr>
      <w:r>
        <w:rPr>
          <w:lang w:val="en-GB"/>
        </w:rPr>
        <w:t xml:space="preserve">We note that physical properties of DL receptions, or UL transmissions may not necessarily be associated with the CORESETPoolIndex. This was described in detail in </w:t>
      </w:r>
      <w:r w:rsidR="00497795">
        <w:rPr>
          <w:lang w:val="en-GB"/>
        </w:rPr>
        <w:fldChar w:fldCharType="begin"/>
      </w:r>
      <w:r w:rsidR="00497795">
        <w:rPr>
          <w:lang w:val="en-GB"/>
        </w:rPr>
        <w:instrText xml:space="preserve"> REF _Ref131409696 \r \h </w:instrText>
      </w:r>
      <w:r w:rsidR="00497795">
        <w:rPr>
          <w:lang w:val="en-GB"/>
        </w:rPr>
      </w:r>
      <w:r w:rsidR="00497795">
        <w:rPr>
          <w:lang w:val="en-GB"/>
        </w:rPr>
        <w:fldChar w:fldCharType="separate"/>
      </w:r>
      <w:r w:rsidR="00C31216">
        <w:rPr>
          <w:lang w:val="en-GB"/>
        </w:rPr>
        <w:t>[5]</w:t>
      </w:r>
      <w:r w:rsidR="00497795">
        <w:rPr>
          <w:lang w:val="en-GB"/>
        </w:rPr>
        <w:fldChar w:fldCharType="end"/>
      </w:r>
      <w:r w:rsidR="003C2082">
        <w:rPr>
          <w:lang w:val="en-GB"/>
        </w:rPr>
        <w:t>, and associating the TAG Id with the CORESETPoolIndex would limit the deployment flexibility</w:t>
      </w:r>
      <w:r w:rsidR="00497795">
        <w:rPr>
          <w:lang w:val="en-GB"/>
        </w:rPr>
        <w:t>.</w:t>
      </w:r>
      <w:r w:rsidR="00EF0852">
        <w:rPr>
          <w:lang w:val="en-GB"/>
        </w:rPr>
        <w:t xml:space="preserve"> For this reason, we prefer not to </w:t>
      </w:r>
      <w:r w:rsidR="003C2082">
        <w:rPr>
          <w:lang w:val="en-GB"/>
        </w:rPr>
        <w:t xml:space="preserve">associate the TAG with </w:t>
      </w:r>
      <w:r w:rsidR="00EF0852">
        <w:rPr>
          <w:lang w:val="en-GB"/>
        </w:rPr>
        <w:t>the CORESETPoolIndex</w:t>
      </w:r>
      <w:r w:rsidR="003C2082">
        <w:rPr>
          <w:lang w:val="en-GB"/>
        </w:rPr>
        <w:t xml:space="preserve">. </w:t>
      </w:r>
    </w:p>
    <w:p w14:paraId="335A3839" w14:textId="3CA7D5CF" w:rsidR="00F47902" w:rsidRDefault="002E6BD0" w:rsidP="004C7E4B">
      <w:pPr>
        <w:pStyle w:val="BodyText"/>
        <w:rPr>
          <w:lang w:val="en-GB"/>
        </w:rPr>
      </w:pPr>
      <w:r>
        <w:rPr>
          <w:lang w:val="en-GB"/>
        </w:rPr>
        <w:t xml:space="preserve">On </w:t>
      </w:r>
      <w:r w:rsidR="00CE5074">
        <w:rPr>
          <w:lang w:val="en-GB"/>
        </w:rPr>
        <w:t>DL reference timing, t</w:t>
      </w:r>
      <w:r w:rsidR="00D11B90">
        <w:rPr>
          <w:lang w:val="en-GB"/>
        </w:rPr>
        <w:t>he following was agreed in RAN1#110bis-e:</w:t>
      </w:r>
    </w:p>
    <w:p w14:paraId="352B50F7" w14:textId="6892DA4E" w:rsidR="00D11B90" w:rsidRDefault="00D11B90" w:rsidP="004C7E4B">
      <w:pPr>
        <w:pStyle w:val="BodyText"/>
        <w:rPr>
          <w:lang w:val="en-GB"/>
        </w:rPr>
      </w:pPr>
      <w:r w:rsidRPr="006B42D3">
        <w:rPr>
          <w:noProof/>
          <w:lang w:val="en-GB"/>
        </w:rPr>
        <mc:AlternateContent>
          <mc:Choice Requires="wps">
            <w:drawing>
              <wp:inline distT="0" distB="0" distL="0" distR="0" wp14:anchorId="64CDE336" wp14:editId="4DABDABC">
                <wp:extent cx="6120765" cy="1814195"/>
                <wp:effectExtent l="0" t="0" r="13335" b="14605"/>
                <wp:docPr id="12" name="Text Box 12"/>
                <wp:cNvGraphicFramePr/>
                <a:graphic xmlns:a="http://schemas.openxmlformats.org/drawingml/2006/main">
                  <a:graphicData uri="http://schemas.microsoft.com/office/word/2010/wordprocessingShape">
                    <wps:wsp>
                      <wps:cNvSpPr txBox="1"/>
                      <wps:spPr>
                        <a:xfrm>
                          <a:off x="0" y="0"/>
                          <a:ext cx="6120765" cy="1814195"/>
                        </a:xfrm>
                        <a:prstGeom prst="rect">
                          <a:avLst/>
                        </a:prstGeom>
                        <a:solidFill>
                          <a:schemeClr val="lt1"/>
                        </a:solidFill>
                        <a:ln w="6350">
                          <a:solidFill>
                            <a:prstClr val="black"/>
                          </a:solidFill>
                        </a:ln>
                      </wps:spPr>
                      <wps:txbx>
                        <w:txbxContent>
                          <w:p w14:paraId="2236EFF6" w14:textId="77777777" w:rsidR="00D11B90" w:rsidRPr="00FB5B6F" w:rsidRDefault="00D11B90" w:rsidP="00D11B90">
                            <w:pPr>
                              <w:jc w:val="both"/>
                              <w:rPr>
                                <w:rFonts w:ascii="Times New Roman" w:hAnsi="Times New Roman"/>
                                <w:b/>
                                <w:bCs/>
                                <w:iCs/>
                                <w:highlight w:val="green"/>
                              </w:rPr>
                            </w:pPr>
                            <w:r w:rsidRPr="00FB5B6F">
                              <w:rPr>
                                <w:rFonts w:ascii="Times New Roman" w:hAnsi="Times New Roman"/>
                                <w:b/>
                                <w:bCs/>
                                <w:iCs/>
                                <w:highlight w:val="green"/>
                              </w:rPr>
                              <w:t>Agreement</w:t>
                            </w:r>
                          </w:p>
                          <w:p w14:paraId="30A08077" w14:textId="77777777" w:rsidR="00D11B90" w:rsidRPr="00FB5B6F" w:rsidRDefault="00D11B90" w:rsidP="00D11B90">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186D35BE"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0B36BB4"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6E379C46" w14:textId="77777777" w:rsidR="00D11B90" w:rsidRPr="00FB5B6F"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667318FF" w14:textId="77777777" w:rsidR="00D11B90" w:rsidRPr="006B42D3"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4CDE336" id="Text Box 12" o:spid="_x0000_s1029" type="#_x0000_t202" style="width:481.95pt;height:1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qslPQIAAIQEAAAOAAAAZHJzL2Uyb0RvYy54bWysVE1v2zAMvQ/YfxB0X2ynSdoGcYosRYYB&#10;RVsgLXpWZDkWJouapMTOfv0o2flot9Owi0KK9BP5+JjZXVsrshfWSdA5zQYpJUJzKKTe5vT1ZfXl&#10;hhLnmS6YAi1yehCO3s0/f5o1ZiqGUIEqhCUIot20MTmtvDfTJHG8EjVzAzBCY7AEWzOPrt0mhWUN&#10;otcqGabpJGnAFsYCF87h7X0XpPOIX5aC+6eydMITlVOszcfTxnMTzmQ+Y9OtZaaSvC+D/UMVNZMa&#10;Hz1B3TPPyM7KP6BqyS04KP2AQ51AWUouYg/YTZZ+6GZdMSNiL0iOMyea3P+D5Y/7tXm2xLdfocUB&#10;BkIa46YOL0M/bWnr8IuVEowjhYcTbaL1hOPlJBum15MxJRxj2U02ym7HASc5f26s898E1CQYObU4&#10;l0gX2z8436UeU8JrDpQsVlKp6AQtiKWyZM9wisrHIhH8XZbSpMFSrsZpBH4XC9Cn7zeK8R99eRdZ&#10;iKc01nxuPli+3bREFjm9OhKzgeKAfFnopOQMX0mEf2DOPzOL2kGKcB/8Ex6lAqwJeouSCuyvv92H&#10;fBwpRilpUIs5dT93zApK1HeNw77NRqMg3uiMxtdDdOxlZHMZ0bt6CUhUhptneDRDvldHs7RQv+Ha&#10;LMKrGGKa49s59Udz6bsNwbXjYrGISShXw/yDXhseoMNgAq0v7Ruzph+rR0U8wlG1bPphul1uHKlZ&#10;7DysZBx94LljtacfpR7F069l2KVLP2ad/zzmvwEAAP//AwBQSwMEFAAGAAgAAAAhABAuu3PdAAAA&#10;BQEAAA8AAABkcnMvZG93bnJldi54bWxMj0FLw0AQhe+C/2EZwYu0m0asbcymiKI3C8ZCPU6y000w&#10;Oxuy2yb9965e9DLweI/3vsk3k+3EiQbfOlawmCcgiGunWzYKdh8vsxUIH5A1do5JwZk8bIrLixwz&#10;7UZ+p1MZjIgl7DNU0ITQZ1L6uiGLfu564ugd3GAxRDkYqQccY7ntZJokS2mx5bjQYE9PDdVf5dEq&#10;ONyMpd4uqulzb9L9M5rXs3lLlbq+mh4fQASawl8YfvAjOhSRqXJH1l50CuIj4fdGb728XYOoFKSr&#10;u3uQRS7/0xffAAAA//8DAFBLAQItABQABgAIAAAAIQC2gziS/gAAAOEBAAATAAAAAAAAAAAAAAAA&#10;AAAAAABbQ29udGVudF9UeXBlc10ueG1sUEsBAi0AFAAGAAgAAAAhADj9If/WAAAAlAEAAAsAAAAA&#10;AAAAAAAAAAAALwEAAF9yZWxzLy5yZWxzUEsBAi0AFAAGAAgAAAAhANvOqyU9AgAAhAQAAA4AAAAA&#10;AAAAAAAAAAAALgIAAGRycy9lMm9Eb2MueG1sUEsBAi0AFAAGAAgAAAAhABAuu3PdAAAABQEAAA8A&#10;AAAAAAAAAAAAAAAAlwQAAGRycy9kb3ducmV2LnhtbFBLBQYAAAAABAAEAPMAAAChBQAAAAA=&#10;" fillcolor="white [3201]" strokeweight=".5pt">
                <v:textbox style="mso-fit-shape-to-text:t">
                  <w:txbxContent>
                    <w:p w14:paraId="2236EFF6" w14:textId="77777777" w:rsidR="00D11B90" w:rsidRPr="00FB5B6F" w:rsidRDefault="00D11B90" w:rsidP="00D11B90">
                      <w:pPr>
                        <w:jc w:val="both"/>
                        <w:rPr>
                          <w:rFonts w:ascii="Times New Roman" w:hAnsi="Times New Roman"/>
                          <w:b/>
                          <w:bCs/>
                          <w:iCs/>
                          <w:highlight w:val="green"/>
                        </w:rPr>
                      </w:pPr>
                      <w:r w:rsidRPr="00FB5B6F">
                        <w:rPr>
                          <w:rFonts w:ascii="Times New Roman" w:hAnsi="Times New Roman"/>
                          <w:b/>
                          <w:bCs/>
                          <w:iCs/>
                          <w:highlight w:val="green"/>
                        </w:rPr>
                        <w:t>Agreement</w:t>
                      </w:r>
                    </w:p>
                    <w:p w14:paraId="30A08077" w14:textId="77777777" w:rsidR="00D11B90" w:rsidRPr="00FB5B6F" w:rsidRDefault="00D11B90" w:rsidP="00D11B90">
                      <w:pPr>
                        <w:jc w:val="both"/>
                        <w:rPr>
                          <w:rFonts w:ascii="Times New Roman" w:hAnsi="Times New Roman"/>
                          <w:iCs/>
                        </w:rPr>
                      </w:pPr>
                      <w:r w:rsidRPr="00FB5B6F">
                        <w:rPr>
                          <w:rFonts w:ascii="Times New Roman" w:hAnsi="Times New Roman"/>
                          <w:iCs/>
                        </w:rPr>
                        <w:t>For multi-DCI multi-TRP operation with two TAs in a CC, two DL reference timings are supported where each DL reference timing is associated with one TAG</w:t>
                      </w:r>
                    </w:p>
                    <w:p w14:paraId="186D35BE"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 xml:space="preserve">baseline assumption is that the Rx timing difference between the two DL reference timings is no larger than CP length </w:t>
                      </w:r>
                    </w:p>
                    <w:p w14:paraId="30B36BB4" w14:textId="77777777" w:rsidR="00D11B90" w:rsidRPr="00FB5B6F" w:rsidRDefault="00D11B90" w:rsidP="00D11B90">
                      <w:pPr>
                        <w:pStyle w:val="ListParagraph"/>
                        <w:numPr>
                          <w:ilvl w:val="0"/>
                          <w:numId w:val="20"/>
                        </w:numPr>
                        <w:spacing w:line="240" w:lineRule="auto"/>
                        <w:jc w:val="both"/>
                        <w:rPr>
                          <w:rFonts w:ascii="Times New Roman" w:hAnsi="Times New Roman"/>
                          <w:iCs/>
                          <w:sz w:val="20"/>
                        </w:rPr>
                      </w:pPr>
                      <w:r w:rsidRPr="00FB5B6F">
                        <w:rPr>
                          <w:rFonts w:ascii="Times New Roman" w:hAnsi="Times New Roman"/>
                          <w:iCs/>
                          <w:sz w:val="20"/>
                        </w:rPr>
                        <w:t>as an optional UE capability, Rx timing difference between the two DL reference timings can be assumed to be larger than CP length</w:t>
                      </w:r>
                    </w:p>
                    <w:p w14:paraId="6E379C46" w14:textId="77777777" w:rsidR="00D11B90" w:rsidRPr="00FB5B6F"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FFS: the maximum Rx timing difference (could be up to RAN4)</w:t>
                      </w:r>
                    </w:p>
                    <w:p w14:paraId="667318FF" w14:textId="77777777" w:rsidR="00D11B90" w:rsidRPr="006B42D3" w:rsidRDefault="00D11B90" w:rsidP="00D11B90">
                      <w:pPr>
                        <w:pStyle w:val="ListParagraph"/>
                        <w:numPr>
                          <w:ilvl w:val="1"/>
                          <w:numId w:val="20"/>
                        </w:numPr>
                        <w:spacing w:line="240" w:lineRule="auto"/>
                        <w:jc w:val="both"/>
                        <w:rPr>
                          <w:rFonts w:ascii="Times New Roman" w:hAnsi="Times New Roman"/>
                          <w:iCs/>
                          <w:sz w:val="20"/>
                        </w:rPr>
                      </w:pPr>
                      <w:r w:rsidRPr="00FB5B6F">
                        <w:rPr>
                          <w:rFonts w:ascii="Times New Roman" w:hAnsi="Times New Roman"/>
                          <w:iCs/>
                          <w:sz w:val="20"/>
                        </w:rPr>
                        <w:t>Other than UE capability details and relevant configuration, no additional RAN1 specification enhancement specific for this case is expected</w:t>
                      </w:r>
                    </w:p>
                  </w:txbxContent>
                </v:textbox>
                <w10:anchorlock/>
              </v:shape>
            </w:pict>
          </mc:Fallback>
        </mc:AlternateContent>
      </w:r>
    </w:p>
    <w:p w14:paraId="65E768D7" w14:textId="4FAE712F" w:rsidR="005756D6" w:rsidRPr="008624F6" w:rsidRDefault="00D11B90" w:rsidP="005756D6">
      <w:pPr>
        <w:pStyle w:val="BodyText"/>
        <w:rPr>
          <w:lang w:val="en-GB" w:eastAsia="ja-JP"/>
        </w:rPr>
      </w:pPr>
      <w:r>
        <w:rPr>
          <w:lang w:val="en-GB"/>
        </w:rPr>
        <w:t xml:space="preserve">We note there is a need to </w:t>
      </w:r>
      <w:r w:rsidR="00DF1945">
        <w:rPr>
          <w:lang w:val="en-GB"/>
        </w:rPr>
        <w:t xml:space="preserve">define a rule to let the UE determine which DL RS to use as timing reference for </w:t>
      </w:r>
      <w:r w:rsidR="004C1087">
        <w:rPr>
          <w:lang w:val="en-GB"/>
        </w:rPr>
        <w:t xml:space="preserve">each of </w:t>
      </w:r>
      <w:r w:rsidR="00DF1945">
        <w:rPr>
          <w:lang w:val="en-GB"/>
        </w:rPr>
        <w:t>the two TAGs.</w:t>
      </w:r>
      <w:r w:rsidR="004C1087">
        <w:rPr>
          <w:lang w:val="en-GB"/>
        </w:rPr>
        <w:t xml:space="preserve"> </w:t>
      </w:r>
      <w:r w:rsidR="0072399F">
        <w:rPr>
          <w:lang w:val="en-GB"/>
        </w:rPr>
        <w:t xml:space="preserve">When the TAG Id is included </w:t>
      </w:r>
      <w:r w:rsidR="005756D6">
        <w:rPr>
          <w:lang w:val="en-GB"/>
        </w:rPr>
        <w:t xml:space="preserve">in the TCI state, the association becomes trivial: </w:t>
      </w:r>
      <w:r w:rsidR="005756D6" w:rsidRPr="008624F6">
        <w:rPr>
          <w:lang w:val="en-GB" w:eastAsia="ja-JP"/>
        </w:rPr>
        <w:t>the TCI state will contain a DL reference signal, either the RS that defines the spatial UL TX filter, or the PL RS. This DL RS could be used to define the timing reference for the corresponding UL trans</w:t>
      </w:r>
      <w:r w:rsidR="005756D6">
        <w:rPr>
          <w:lang w:val="en-GB" w:eastAsia="ja-JP"/>
        </w:rPr>
        <w:softHyphen/>
      </w:r>
      <w:r w:rsidR="005756D6" w:rsidRPr="008624F6">
        <w:rPr>
          <w:lang w:val="en-GB" w:eastAsia="ja-JP"/>
        </w:rPr>
        <w:t xml:space="preserve">mission. </w:t>
      </w:r>
      <w:r w:rsidR="005756D6">
        <w:rPr>
          <w:lang w:val="en-GB" w:eastAsia="ja-JP"/>
        </w:rPr>
        <w:t xml:space="preserve"> One DL RS is transmitted from one TRP, so the timing defined by a DL RS is the timing of the corresponding TRP:</w:t>
      </w:r>
    </w:p>
    <w:p w14:paraId="111EBDA7" w14:textId="536346FF" w:rsidR="000F3270" w:rsidRPr="004E69C3" w:rsidRDefault="00E61EAB" w:rsidP="004E69C3">
      <w:pPr>
        <w:pStyle w:val="Proposal"/>
        <w:rPr>
          <w:lang w:val="en-GB" w:eastAsia="ja-JP"/>
        </w:rPr>
      </w:pPr>
      <w:bookmarkStart w:id="10" w:name="_Ref101972857"/>
      <w:bookmarkStart w:id="11" w:name="_Toc131755350"/>
      <w:r w:rsidRPr="00195319">
        <w:rPr>
          <w:lang w:val="en-GB" w:eastAsia="ja-JP"/>
        </w:rPr>
        <w:t xml:space="preserve">The timing reference for any UL transmission is the reference signal </w:t>
      </w:r>
      <w:r w:rsidR="001916AA">
        <w:rPr>
          <w:lang w:val="en-GB" w:eastAsia="ja-JP"/>
        </w:rPr>
        <w:t xml:space="preserve">in the UL or joint TCI state </w:t>
      </w:r>
      <w:r w:rsidRPr="00195319">
        <w:rPr>
          <w:lang w:val="en-GB" w:eastAsia="ja-JP"/>
        </w:rPr>
        <w:t xml:space="preserve">providing the UL TX spatial filter. If the </w:t>
      </w:r>
      <w:r w:rsidR="001916AA">
        <w:rPr>
          <w:lang w:val="en-GB" w:eastAsia="ja-JP"/>
        </w:rPr>
        <w:t>reference signal</w:t>
      </w:r>
      <w:r w:rsidRPr="00195319">
        <w:rPr>
          <w:lang w:val="en-GB" w:eastAsia="ja-JP"/>
        </w:rPr>
        <w:t xml:space="preserve"> </w:t>
      </w:r>
      <w:r w:rsidR="001916AA">
        <w:rPr>
          <w:lang w:val="en-GB" w:eastAsia="ja-JP"/>
        </w:rPr>
        <w:t>in the UL or joint TCI state</w:t>
      </w:r>
      <w:r w:rsidRPr="00195319">
        <w:rPr>
          <w:lang w:val="en-GB" w:eastAsia="ja-JP"/>
        </w:rPr>
        <w:t xml:space="preserve"> providing the UL spatial TX spatial filter is an SRS, the PL RS for the UL TCI state provides the timing reference.</w:t>
      </w:r>
      <w:bookmarkEnd w:id="10"/>
      <w:bookmarkEnd w:id="11"/>
    </w:p>
    <w:p w14:paraId="473B09A2" w14:textId="0F411C89" w:rsidR="00DA1FD2" w:rsidRPr="00934A11" w:rsidRDefault="00DA1FD2" w:rsidP="00DA1FD2">
      <w:pPr>
        <w:pStyle w:val="Heading2"/>
      </w:pPr>
      <w:r w:rsidRPr="00934A11">
        <w:t>2.</w:t>
      </w:r>
      <w:r w:rsidR="00C155AA">
        <w:t>2</w:t>
      </w:r>
      <w:r w:rsidRPr="00934A11">
        <w:tab/>
        <w:t>Enhancements to the RACH procedure</w:t>
      </w:r>
    </w:p>
    <w:p w14:paraId="085BE4E1" w14:textId="77777777" w:rsidR="00D92E16" w:rsidRDefault="00B83732" w:rsidP="00B44855">
      <w:pPr>
        <w:rPr>
          <w:lang w:val="en-GB"/>
        </w:rPr>
      </w:pPr>
      <w:r>
        <w:rPr>
          <w:lang w:val="en-GB" w:eastAsia="ja-JP"/>
        </w:rPr>
        <w:t>Typically, the NW uses the reception of a PRACH to determine a suitable value for the initial TA, but the legacy RACH procedure is somewhat inadequate to handle different TAs for different TRPs</w:t>
      </w:r>
      <w:r w:rsidR="001731A2">
        <w:rPr>
          <w:lang w:val="en-GB" w:eastAsia="ja-JP"/>
        </w:rPr>
        <w:t>.</w:t>
      </w:r>
      <w:r w:rsidR="00D92E16">
        <w:rPr>
          <w:lang w:val="en-GB" w:eastAsia="ja-JP"/>
        </w:rPr>
        <w:t xml:space="preserve"> When designing enhancements to the </w:t>
      </w:r>
      <w:r w:rsidR="00B44855">
        <w:rPr>
          <w:lang w:val="en-GB"/>
        </w:rPr>
        <w:t xml:space="preserve">RACH </w:t>
      </w:r>
      <w:r w:rsidR="00D92E16">
        <w:rPr>
          <w:lang w:val="en-GB"/>
        </w:rPr>
        <w:t>procedure</w:t>
      </w:r>
      <w:r w:rsidR="00B44855">
        <w:rPr>
          <w:lang w:val="en-GB"/>
        </w:rPr>
        <w:t xml:space="preserve">, it is also important to take the work in the mobility WI into account. </w:t>
      </w:r>
    </w:p>
    <w:p w14:paraId="72DA58B5" w14:textId="19946F4D" w:rsidR="00A770E0" w:rsidRDefault="00D92E16" w:rsidP="00B44855">
      <w:pPr>
        <w:rPr>
          <w:lang w:val="en-GB" w:eastAsia="ja-JP"/>
        </w:rPr>
      </w:pPr>
      <w:r>
        <w:rPr>
          <w:lang w:val="en-GB" w:eastAsia="ja-JP"/>
        </w:rPr>
        <w:t>I</w:t>
      </w:r>
      <w:r w:rsidR="00A770E0">
        <w:rPr>
          <w:lang w:val="en-GB" w:eastAsia="ja-JP"/>
        </w:rPr>
        <w:t xml:space="preserve">n RAN1#112, the following agreement was made for </w:t>
      </w:r>
      <w:r w:rsidR="00AF0087">
        <w:rPr>
          <w:lang w:val="en-GB" w:eastAsia="ja-JP"/>
        </w:rPr>
        <w:t>LTM:</w:t>
      </w:r>
    </w:p>
    <w:p w14:paraId="4E189408" w14:textId="1D7953DC" w:rsidR="00AF0087" w:rsidRDefault="00AF0087" w:rsidP="00B44855">
      <w:pPr>
        <w:rPr>
          <w:lang w:val="en-GB" w:eastAsia="ja-JP"/>
        </w:rPr>
      </w:pPr>
      <w:r w:rsidRPr="00AF0087">
        <w:rPr>
          <w:noProof/>
          <w:lang w:val="en-GB" w:eastAsia="ja-JP"/>
        </w:rPr>
        <w:lastRenderedPageBreak/>
        <mc:AlternateContent>
          <mc:Choice Requires="wps">
            <w:drawing>
              <wp:inline distT="0" distB="0" distL="0" distR="0" wp14:anchorId="5292EAD3" wp14:editId="3B5E98AD">
                <wp:extent cx="6120765" cy="345716"/>
                <wp:effectExtent l="0" t="0" r="13335" b="24130"/>
                <wp:docPr id="4" name="Text Box 4"/>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2A6F728D" w14:textId="77777777" w:rsidR="00E710D3" w:rsidRPr="00E757F7" w:rsidRDefault="00E710D3" w:rsidP="00E710D3">
                            <w:pPr>
                              <w:snapToGrid w:val="0"/>
                              <w:rPr>
                                <w:rFonts w:ascii="Times" w:hAnsi="Times" w:cs="Times"/>
                                <w:bCs/>
                                <w:szCs w:val="20"/>
                                <w:highlight w:val="green"/>
                              </w:rPr>
                            </w:pPr>
                            <w:r w:rsidRPr="00E757F7">
                              <w:rPr>
                                <w:rFonts w:ascii="Times" w:eastAsia="DengXian" w:hAnsi="Times" w:cs="Times"/>
                                <w:bCs/>
                                <w:szCs w:val="20"/>
                                <w:highlight w:val="green"/>
                                <w:lang w:eastAsia="zh-CN"/>
                              </w:rPr>
                              <w:t>Agreement</w:t>
                            </w:r>
                          </w:p>
                          <w:p w14:paraId="108A472B" w14:textId="77777777" w:rsidR="00E710D3" w:rsidRPr="00E757F7" w:rsidRDefault="00E710D3" w:rsidP="00606093">
                            <w:pPr>
                              <w:pStyle w:val="ListParagraph"/>
                              <w:numPr>
                                <w:ilvl w:val="0"/>
                                <w:numId w:val="30"/>
                              </w:numPr>
                              <w:shd w:val="clear" w:color="auto" w:fill="FFFFFF"/>
                              <w:snapToGrid w:val="0"/>
                              <w:spacing w:line="240" w:lineRule="auto"/>
                              <w:ind w:left="357" w:hanging="357"/>
                              <w:jc w:val="both"/>
                              <w:rPr>
                                <w:rFonts w:ascii="Times" w:hAnsi="Times" w:cs="Times"/>
                                <w:color w:val="000000"/>
                                <w:sz w:val="20"/>
                                <w:szCs w:val="20"/>
                              </w:rPr>
                            </w:pPr>
                            <w:r w:rsidRPr="00E757F7">
                              <w:rPr>
                                <w:rFonts w:ascii="Times" w:hAnsi="Times" w:cs="Times"/>
                                <w:bCs/>
                                <w:color w:val="000000"/>
                                <w:sz w:val="20"/>
                                <w:szCs w:val="20"/>
                              </w:rPr>
                              <w:t>For PDCCH ordered-RACH for candidate cell(s), RAR reception can be configured/indicated</w:t>
                            </w:r>
                          </w:p>
                          <w:p w14:paraId="23D8FC16"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If reception of RAR is not configured/indicated (without RAR)</w:t>
                            </w:r>
                          </w:p>
                          <w:p w14:paraId="564BAC10"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TA value of candidate cell is indicated in cell switch command</w:t>
                            </w:r>
                          </w:p>
                          <w:p w14:paraId="3014B403"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FFS: whether UE should re-transmit PRACH when reception of RAR is not configured/indicated</w:t>
                            </w:r>
                          </w:p>
                          <w:p w14:paraId="254A9488"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FFS: how UE determine the transmit power of subsequent PRACH triggered by PDCCH order</w:t>
                            </w:r>
                          </w:p>
                          <w:p w14:paraId="3930FD26"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If reception of RAR is configured/indicated (with RAR), FFS</w:t>
                            </w:r>
                          </w:p>
                          <w:p w14:paraId="276C692E"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whether RAR is received from</w:t>
                            </w:r>
                            <w:r w:rsidRPr="00E757F7">
                              <w:rPr>
                                <w:rFonts w:ascii="Times" w:hAnsi="Times" w:cs="Times"/>
                                <w:strike/>
                                <w:color w:val="000000"/>
                                <w:sz w:val="20"/>
                                <w:szCs w:val="20"/>
                              </w:rPr>
                              <w:t xml:space="preserve"> </w:t>
                            </w:r>
                            <w:r w:rsidRPr="00E757F7">
                              <w:rPr>
                                <w:rFonts w:ascii="Times" w:hAnsi="Times" w:cs="Times"/>
                                <w:color w:val="000000"/>
                                <w:sz w:val="20"/>
                                <w:szCs w:val="20"/>
                              </w:rPr>
                              <w:t>serving cell or candidate cell</w:t>
                            </w:r>
                          </w:p>
                          <w:p w14:paraId="050BE367" w14:textId="77777777" w:rsidR="00E710D3" w:rsidRPr="00E757F7" w:rsidRDefault="00E710D3" w:rsidP="00606093">
                            <w:pPr>
                              <w:pStyle w:val="ListParagraph"/>
                              <w:numPr>
                                <w:ilvl w:val="3"/>
                                <w:numId w:val="39"/>
                              </w:numPr>
                              <w:snapToGrid w:val="0"/>
                              <w:spacing w:line="240" w:lineRule="auto"/>
                              <w:jc w:val="both"/>
                              <w:rPr>
                                <w:rFonts w:ascii="Times" w:hAnsi="Times" w:cs="Times"/>
                                <w:color w:val="000000"/>
                                <w:sz w:val="20"/>
                                <w:szCs w:val="20"/>
                              </w:rPr>
                            </w:pPr>
                            <w:r w:rsidRPr="00E757F7">
                              <w:rPr>
                                <w:rFonts w:ascii="Times" w:hAnsi="Times" w:cs="Times"/>
                                <w:bCs/>
                                <w:color w:val="000000"/>
                                <w:sz w:val="20"/>
                                <w:szCs w:val="20"/>
                              </w:rPr>
                              <w:t xml:space="preserve">if RAR is received from </w:t>
                            </w:r>
                            <w:r w:rsidRPr="00E757F7">
                              <w:rPr>
                                <w:rFonts w:ascii="Times" w:hAnsi="Times" w:cs="Times"/>
                                <w:color w:val="000000"/>
                                <w:sz w:val="20"/>
                                <w:szCs w:val="20"/>
                              </w:rPr>
                              <w:t>candidate</w:t>
                            </w:r>
                            <w:r w:rsidRPr="00E757F7">
                              <w:rPr>
                                <w:rFonts w:ascii="Times" w:hAnsi="Times" w:cs="Times"/>
                                <w:bCs/>
                                <w:color w:val="000000"/>
                                <w:sz w:val="20"/>
                                <w:szCs w:val="20"/>
                              </w:rPr>
                              <w:t xml:space="preserve"> cell, whether Type1-PDCCH CSS of the </w:t>
                            </w:r>
                            <w:r w:rsidRPr="00E757F7">
                              <w:rPr>
                                <w:rFonts w:ascii="Times" w:hAnsi="Times" w:cs="Times"/>
                                <w:color w:val="000000"/>
                                <w:sz w:val="20"/>
                                <w:szCs w:val="20"/>
                              </w:rPr>
                              <w:t>candidate</w:t>
                            </w:r>
                            <w:r w:rsidRPr="00E757F7">
                              <w:rPr>
                                <w:rFonts w:ascii="Times" w:hAnsi="Times" w:cs="Times"/>
                                <w:bCs/>
                                <w:color w:val="000000"/>
                                <w:sz w:val="20"/>
                                <w:szCs w:val="20"/>
                              </w:rPr>
                              <w:t xml:space="preserve"> cell is configured to the UE</w:t>
                            </w:r>
                          </w:p>
                          <w:p w14:paraId="341FAA27"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content of RAR</w:t>
                            </w:r>
                          </w:p>
                          <w:p w14:paraId="3DCF7BCD"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FFS: signaling for configuration/indication of whether RAR needs to be received</w:t>
                            </w:r>
                          </w:p>
                          <w:p w14:paraId="5BCD34F2"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eastAsia="DengXian" w:hAnsi="Times" w:cs="Times"/>
                                <w:color w:val="000000"/>
                                <w:sz w:val="20"/>
                                <w:szCs w:val="20"/>
                              </w:rPr>
                              <w:t>UE can report the support combination of with RAR only and without RAR only, where support of one default scheme is the baseline UE approach for LTM</w:t>
                            </w:r>
                          </w:p>
                          <w:p w14:paraId="6A752112"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eastAsia="DengXian" w:hAnsi="Times" w:cs="Times"/>
                                <w:color w:val="000000"/>
                                <w:sz w:val="20"/>
                                <w:szCs w:val="20"/>
                              </w:rPr>
                              <w:t>Send LS to RAN2 and RAN3 to check the feasibility about this agreement</w:t>
                            </w:r>
                          </w:p>
                          <w:p w14:paraId="69DC3BCA" w14:textId="467DB364" w:rsidR="00AF0087" w:rsidRPr="00E710D3"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eastAsia="DengXian" w:hAnsi="Times" w:cs="Times"/>
                                <w:color w:val="000000"/>
                                <w:sz w:val="20"/>
                                <w:szCs w:val="20"/>
                              </w:rPr>
                              <w:t>Note: Definition of candidate cells is up to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92EAD3" id="Text Box 4" o:spid="_x0000_s1030"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fN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o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Gr4t807AgAAgwQAAA4AAAAAAAAA&#10;AAAAAAAALgIAAGRycy9lMm9Eb2MueG1sUEsBAi0AFAAGAAgAAAAhAN9XkAPcAAAABAEAAA8AAAAA&#10;AAAAAAAAAAAAlQQAAGRycy9kb3ducmV2LnhtbFBLBQYAAAAABAAEAPMAAACeBQAAAAA=&#10;" fillcolor="white [3201]" strokeweight=".5pt">
                <v:textbox style="mso-fit-shape-to-text:t">
                  <w:txbxContent>
                    <w:p w14:paraId="2A6F728D" w14:textId="77777777" w:rsidR="00E710D3" w:rsidRPr="00E757F7" w:rsidRDefault="00E710D3" w:rsidP="00E710D3">
                      <w:pPr>
                        <w:snapToGrid w:val="0"/>
                        <w:rPr>
                          <w:rFonts w:ascii="Times" w:hAnsi="Times" w:cs="Times"/>
                          <w:bCs/>
                          <w:szCs w:val="20"/>
                          <w:highlight w:val="green"/>
                        </w:rPr>
                      </w:pPr>
                      <w:r w:rsidRPr="00E757F7">
                        <w:rPr>
                          <w:rFonts w:ascii="Times" w:eastAsia="DengXian" w:hAnsi="Times" w:cs="Times"/>
                          <w:bCs/>
                          <w:szCs w:val="20"/>
                          <w:highlight w:val="green"/>
                          <w:lang w:eastAsia="zh-CN"/>
                        </w:rPr>
                        <w:t>Agreement</w:t>
                      </w:r>
                    </w:p>
                    <w:p w14:paraId="108A472B" w14:textId="77777777" w:rsidR="00E710D3" w:rsidRPr="00E757F7" w:rsidRDefault="00E710D3" w:rsidP="00606093">
                      <w:pPr>
                        <w:pStyle w:val="ListParagraph"/>
                        <w:numPr>
                          <w:ilvl w:val="0"/>
                          <w:numId w:val="30"/>
                        </w:numPr>
                        <w:shd w:val="clear" w:color="auto" w:fill="FFFFFF"/>
                        <w:snapToGrid w:val="0"/>
                        <w:spacing w:line="240" w:lineRule="auto"/>
                        <w:ind w:left="357" w:hanging="357"/>
                        <w:jc w:val="both"/>
                        <w:rPr>
                          <w:rFonts w:ascii="Times" w:hAnsi="Times" w:cs="Times"/>
                          <w:color w:val="000000"/>
                          <w:sz w:val="20"/>
                          <w:szCs w:val="20"/>
                        </w:rPr>
                      </w:pPr>
                      <w:r w:rsidRPr="00E757F7">
                        <w:rPr>
                          <w:rFonts w:ascii="Times" w:hAnsi="Times" w:cs="Times"/>
                          <w:bCs/>
                          <w:color w:val="000000"/>
                          <w:sz w:val="20"/>
                          <w:szCs w:val="20"/>
                        </w:rPr>
                        <w:t>For PDCCH ordered-RACH for candidate cell(s), RAR reception can be configured/indicated</w:t>
                      </w:r>
                    </w:p>
                    <w:p w14:paraId="23D8FC16"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If reception of RAR is not configured/indicated (without RAR)</w:t>
                      </w:r>
                    </w:p>
                    <w:p w14:paraId="564BAC10"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TA value of candidate cell is indicated in cell switch command</w:t>
                      </w:r>
                    </w:p>
                    <w:p w14:paraId="3014B403"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FFS: whether UE should re-transmit PRACH when reception of RAR is not configured/indicated</w:t>
                      </w:r>
                    </w:p>
                    <w:p w14:paraId="254A9488"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FFS: how UE determine the transmit power of subsequent PRACH triggered by PDCCH order</w:t>
                      </w:r>
                    </w:p>
                    <w:p w14:paraId="3930FD26"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If reception of RAR is configured/indicated (with RAR), FFS</w:t>
                      </w:r>
                    </w:p>
                    <w:p w14:paraId="276C692E"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whether RAR is received from</w:t>
                      </w:r>
                      <w:r w:rsidRPr="00E757F7">
                        <w:rPr>
                          <w:rFonts w:ascii="Times" w:hAnsi="Times" w:cs="Times"/>
                          <w:strike/>
                          <w:color w:val="000000"/>
                          <w:sz w:val="20"/>
                          <w:szCs w:val="20"/>
                        </w:rPr>
                        <w:t xml:space="preserve"> </w:t>
                      </w:r>
                      <w:r w:rsidRPr="00E757F7">
                        <w:rPr>
                          <w:rFonts w:ascii="Times" w:hAnsi="Times" w:cs="Times"/>
                          <w:color w:val="000000"/>
                          <w:sz w:val="20"/>
                          <w:szCs w:val="20"/>
                        </w:rPr>
                        <w:t>serving cell or candidate cell</w:t>
                      </w:r>
                    </w:p>
                    <w:p w14:paraId="050BE367" w14:textId="77777777" w:rsidR="00E710D3" w:rsidRPr="00E757F7" w:rsidRDefault="00E710D3" w:rsidP="00606093">
                      <w:pPr>
                        <w:pStyle w:val="ListParagraph"/>
                        <w:numPr>
                          <w:ilvl w:val="3"/>
                          <w:numId w:val="39"/>
                        </w:numPr>
                        <w:snapToGrid w:val="0"/>
                        <w:spacing w:line="240" w:lineRule="auto"/>
                        <w:jc w:val="both"/>
                        <w:rPr>
                          <w:rFonts w:ascii="Times" w:hAnsi="Times" w:cs="Times"/>
                          <w:color w:val="000000"/>
                          <w:sz w:val="20"/>
                          <w:szCs w:val="20"/>
                        </w:rPr>
                      </w:pPr>
                      <w:r w:rsidRPr="00E757F7">
                        <w:rPr>
                          <w:rFonts w:ascii="Times" w:hAnsi="Times" w:cs="Times"/>
                          <w:bCs/>
                          <w:color w:val="000000"/>
                          <w:sz w:val="20"/>
                          <w:szCs w:val="20"/>
                        </w:rPr>
                        <w:t xml:space="preserve">if RAR is received from </w:t>
                      </w:r>
                      <w:r w:rsidRPr="00E757F7">
                        <w:rPr>
                          <w:rFonts w:ascii="Times" w:hAnsi="Times" w:cs="Times"/>
                          <w:color w:val="000000"/>
                          <w:sz w:val="20"/>
                          <w:szCs w:val="20"/>
                        </w:rPr>
                        <w:t>candidate</w:t>
                      </w:r>
                      <w:r w:rsidRPr="00E757F7">
                        <w:rPr>
                          <w:rFonts w:ascii="Times" w:hAnsi="Times" w:cs="Times"/>
                          <w:bCs/>
                          <w:color w:val="000000"/>
                          <w:sz w:val="20"/>
                          <w:szCs w:val="20"/>
                        </w:rPr>
                        <w:t xml:space="preserve"> cell, whether Type1-PDCCH CSS of the </w:t>
                      </w:r>
                      <w:r w:rsidRPr="00E757F7">
                        <w:rPr>
                          <w:rFonts w:ascii="Times" w:hAnsi="Times" w:cs="Times"/>
                          <w:color w:val="000000"/>
                          <w:sz w:val="20"/>
                          <w:szCs w:val="20"/>
                        </w:rPr>
                        <w:t>candidate</w:t>
                      </w:r>
                      <w:r w:rsidRPr="00E757F7">
                        <w:rPr>
                          <w:rFonts w:ascii="Times" w:hAnsi="Times" w:cs="Times"/>
                          <w:bCs/>
                          <w:color w:val="000000"/>
                          <w:sz w:val="20"/>
                          <w:szCs w:val="20"/>
                        </w:rPr>
                        <w:t xml:space="preserve"> cell is configured to the UE</w:t>
                      </w:r>
                    </w:p>
                    <w:p w14:paraId="341FAA27" w14:textId="77777777" w:rsidR="00E710D3" w:rsidRPr="00E757F7" w:rsidRDefault="00E710D3" w:rsidP="00606093">
                      <w:pPr>
                        <w:pStyle w:val="ListParagraph"/>
                        <w:numPr>
                          <w:ilvl w:val="2"/>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content of RAR</w:t>
                      </w:r>
                    </w:p>
                    <w:p w14:paraId="3DCF7BCD"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hAnsi="Times" w:cs="Times"/>
                          <w:color w:val="000000"/>
                          <w:sz w:val="20"/>
                          <w:szCs w:val="20"/>
                        </w:rPr>
                        <w:t>FFS: signaling for configuration/indication of whether RAR needs to be received</w:t>
                      </w:r>
                    </w:p>
                    <w:p w14:paraId="5BCD34F2"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eastAsia="DengXian" w:hAnsi="Times" w:cs="Times"/>
                          <w:color w:val="000000"/>
                          <w:sz w:val="20"/>
                          <w:szCs w:val="20"/>
                        </w:rPr>
                        <w:t>UE can report the support combination of with RAR only and without RAR only, where support of one default scheme is the baseline UE approach for LTM</w:t>
                      </w:r>
                    </w:p>
                    <w:p w14:paraId="6A752112" w14:textId="77777777" w:rsidR="00E710D3" w:rsidRPr="00E757F7"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eastAsia="DengXian" w:hAnsi="Times" w:cs="Times"/>
                          <w:color w:val="000000"/>
                          <w:sz w:val="20"/>
                          <w:szCs w:val="20"/>
                        </w:rPr>
                        <w:t>Send LS to RAN2 and RAN3 to check the feasibility about this agreement</w:t>
                      </w:r>
                    </w:p>
                    <w:p w14:paraId="69DC3BCA" w14:textId="467DB364" w:rsidR="00AF0087" w:rsidRPr="00E710D3" w:rsidRDefault="00E710D3" w:rsidP="00606093">
                      <w:pPr>
                        <w:pStyle w:val="ListParagraph"/>
                        <w:numPr>
                          <w:ilvl w:val="1"/>
                          <w:numId w:val="39"/>
                        </w:numPr>
                        <w:snapToGrid w:val="0"/>
                        <w:spacing w:line="240" w:lineRule="auto"/>
                        <w:jc w:val="both"/>
                        <w:rPr>
                          <w:rFonts w:ascii="Times" w:hAnsi="Times" w:cs="Times"/>
                          <w:color w:val="000000"/>
                          <w:sz w:val="20"/>
                          <w:szCs w:val="20"/>
                        </w:rPr>
                      </w:pPr>
                      <w:r w:rsidRPr="00E757F7">
                        <w:rPr>
                          <w:rFonts w:ascii="Times" w:eastAsia="DengXian" w:hAnsi="Times" w:cs="Times"/>
                          <w:color w:val="000000"/>
                          <w:sz w:val="20"/>
                          <w:szCs w:val="20"/>
                        </w:rPr>
                        <w:t>Note: Definition of candidate cells is up to RAN2</w:t>
                      </w:r>
                    </w:p>
                  </w:txbxContent>
                </v:textbox>
                <w10:anchorlock/>
              </v:shape>
            </w:pict>
          </mc:Fallback>
        </mc:AlternateContent>
      </w:r>
    </w:p>
    <w:p w14:paraId="291C55E5" w14:textId="4F498E17" w:rsidR="00A874EA" w:rsidRDefault="00C94949" w:rsidP="00B44855">
      <w:pPr>
        <w:rPr>
          <w:lang w:val="en-GB" w:eastAsia="ja-JP"/>
        </w:rPr>
      </w:pPr>
      <w:r>
        <w:rPr>
          <w:lang w:val="en-GB" w:eastAsia="ja-JP"/>
        </w:rPr>
        <w:t>For the solution without RAR, the NW uses a PDCCH order to trigger the transmission of a single PRACH preamble</w:t>
      </w:r>
      <w:r w:rsidR="00E02F57">
        <w:rPr>
          <w:lang w:val="en-GB" w:eastAsia="ja-JP"/>
        </w:rPr>
        <w:t xml:space="preserve">. The UE does not </w:t>
      </w:r>
      <w:r w:rsidR="007F3EC7">
        <w:rPr>
          <w:lang w:val="en-GB" w:eastAsia="ja-JP"/>
        </w:rPr>
        <w:t xml:space="preserve">automatically retransmit the PRACH: </w:t>
      </w:r>
      <w:r w:rsidR="00B227E1">
        <w:rPr>
          <w:lang w:val="en-GB" w:eastAsia="ja-JP"/>
        </w:rPr>
        <w:t>instead,</w:t>
      </w:r>
      <w:r w:rsidR="007F3EC7">
        <w:rPr>
          <w:lang w:val="en-GB" w:eastAsia="ja-JP"/>
        </w:rPr>
        <w:t xml:space="preserve"> retransmissions must be explicitly </w:t>
      </w:r>
      <w:r w:rsidR="00B227E1">
        <w:rPr>
          <w:lang w:val="en-GB" w:eastAsia="ja-JP"/>
        </w:rPr>
        <w:t xml:space="preserve">triggered by the NW. </w:t>
      </w:r>
      <w:r w:rsidR="00A874EA">
        <w:rPr>
          <w:lang w:val="en-GB" w:eastAsia="ja-JP"/>
        </w:rPr>
        <w:t xml:space="preserve">This solution is outlined in </w:t>
      </w:r>
      <w:r w:rsidR="00A874EA">
        <w:rPr>
          <w:lang w:val="en-GB" w:eastAsia="ja-JP"/>
        </w:rPr>
        <w:fldChar w:fldCharType="begin"/>
      </w:r>
      <w:r w:rsidR="00A874EA">
        <w:rPr>
          <w:lang w:val="en-GB" w:eastAsia="ja-JP"/>
        </w:rPr>
        <w:instrText xml:space="preserve"> REF _Ref127260728 \h </w:instrText>
      </w:r>
      <w:r w:rsidR="00A874EA">
        <w:rPr>
          <w:lang w:val="en-GB" w:eastAsia="ja-JP"/>
        </w:rPr>
      </w:r>
      <w:r w:rsidR="00A874EA">
        <w:rPr>
          <w:lang w:val="en-GB" w:eastAsia="ja-JP"/>
        </w:rPr>
        <w:fldChar w:fldCharType="separate"/>
      </w:r>
      <w:r w:rsidR="00C31216">
        <w:t xml:space="preserve">Figure </w:t>
      </w:r>
      <w:r w:rsidR="00C31216">
        <w:rPr>
          <w:noProof/>
        </w:rPr>
        <w:t>1</w:t>
      </w:r>
      <w:r w:rsidR="00A874EA">
        <w:rPr>
          <w:lang w:val="en-GB" w:eastAsia="ja-JP"/>
        </w:rPr>
        <w:fldChar w:fldCharType="end"/>
      </w:r>
      <w:r w:rsidR="00A874EA">
        <w:rPr>
          <w:lang w:val="en-GB" w:eastAsia="ja-JP"/>
        </w:rPr>
        <w:t>.</w:t>
      </w:r>
    </w:p>
    <w:p w14:paraId="7EA187A1" w14:textId="77777777" w:rsidR="00A874EA" w:rsidRDefault="00A874EA" w:rsidP="00A874EA">
      <w:pPr>
        <w:jc w:val="center"/>
        <w:rPr>
          <w:lang w:val="en-GB" w:eastAsia="ja-JP"/>
        </w:rPr>
      </w:pPr>
      <w:r w:rsidRPr="00DA4BA0">
        <w:rPr>
          <w:noProof/>
        </w:rPr>
        <w:drawing>
          <wp:inline distT="0" distB="0" distL="0" distR="0" wp14:anchorId="625A862E" wp14:editId="10CFE158">
            <wp:extent cx="3022955" cy="245745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8967" cy="2462337"/>
                    </a:xfrm>
                    <a:prstGeom prst="rect">
                      <a:avLst/>
                    </a:prstGeom>
                    <a:noFill/>
                    <a:ln>
                      <a:noFill/>
                    </a:ln>
                  </pic:spPr>
                </pic:pic>
              </a:graphicData>
            </a:graphic>
          </wp:inline>
        </w:drawing>
      </w:r>
    </w:p>
    <w:p w14:paraId="0F58F6E9" w14:textId="548EAABA" w:rsidR="00A874EA" w:rsidRPr="00D92E16" w:rsidRDefault="00A874EA" w:rsidP="00D92E16">
      <w:pPr>
        <w:pStyle w:val="TF"/>
        <w:rPr>
          <w:lang w:val="en-US"/>
        </w:rPr>
      </w:pPr>
      <w:bookmarkStart w:id="12" w:name="_Ref127260728"/>
      <w:r>
        <w:t xml:space="preserve">Figure </w:t>
      </w:r>
      <w:r>
        <w:fldChar w:fldCharType="begin"/>
      </w:r>
      <w:r>
        <w:instrText xml:space="preserve"> SEQ Figure \* ARABIC </w:instrText>
      </w:r>
      <w:r>
        <w:fldChar w:fldCharType="separate"/>
      </w:r>
      <w:r w:rsidR="00C31216">
        <w:rPr>
          <w:noProof/>
        </w:rPr>
        <w:t>1</w:t>
      </w:r>
      <w:r>
        <w:rPr>
          <w:noProof/>
        </w:rPr>
        <w:fldChar w:fldCharType="end"/>
      </w:r>
      <w:bookmarkEnd w:id="12"/>
      <w:r>
        <w:t xml:space="preserve">: Obtaining initial TA using </w:t>
      </w:r>
      <w:r>
        <w:rPr>
          <w:lang w:val="en-US"/>
        </w:rPr>
        <w:t xml:space="preserve">the </w:t>
      </w:r>
      <w:r>
        <w:t>PDCCH order</w:t>
      </w:r>
      <w:r>
        <w:rPr>
          <w:lang w:val="en-US"/>
        </w:rPr>
        <w:t>ed RACH procedure without RAR</w:t>
      </w:r>
      <w:r>
        <w:t>.</w:t>
      </w:r>
      <w:r>
        <w:rPr>
          <w:lang w:val="en-US"/>
        </w:rPr>
        <w:t xml:space="preserve"> Note that for mTRP, step 4 does not require standardization, whereas for LTM, the signaling needs to be specified by RAN3. </w:t>
      </w:r>
      <w:r w:rsidR="0032625F">
        <w:rPr>
          <w:lang w:val="en-US"/>
        </w:rPr>
        <w:t>For LTM, step 5 would be performed using the LTM cell-switch command.</w:t>
      </w:r>
    </w:p>
    <w:p w14:paraId="55605FCE" w14:textId="7A00E4DD" w:rsidR="00C94949" w:rsidRDefault="00B227E1" w:rsidP="00B44855">
      <w:pPr>
        <w:rPr>
          <w:lang w:val="en-GB" w:eastAsia="ja-JP"/>
        </w:rPr>
      </w:pPr>
      <w:r>
        <w:rPr>
          <w:lang w:val="en-GB" w:eastAsia="ja-JP"/>
        </w:rPr>
        <w:t xml:space="preserve">For the solution with RAR, the UE would perform autonomous retransmissions of the PRACH preamble until it receives a confirmation </w:t>
      </w:r>
      <w:r w:rsidR="007E7F91">
        <w:rPr>
          <w:lang w:val="en-GB" w:eastAsia="ja-JP"/>
        </w:rPr>
        <w:t xml:space="preserve">(the </w:t>
      </w:r>
      <w:proofErr w:type="gramStart"/>
      <w:r w:rsidR="007E7F91">
        <w:rPr>
          <w:lang w:val="en-GB" w:eastAsia="ja-JP"/>
        </w:rPr>
        <w:t>random access</w:t>
      </w:r>
      <w:proofErr w:type="gramEnd"/>
      <w:r w:rsidR="007E7F91">
        <w:rPr>
          <w:lang w:val="en-GB" w:eastAsia="ja-JP"/>
        </w:rPr>
        <w:t xml:space="preserve"> response) </w:t>
      </w:r>
      <w:r>
        <w:rPr>
          <w:lang w:val="en-GB" w:eastAsia="ja-JP"/>
        </w:rPr>
        <w:t xml:space="preserve">from the NW that the preamble has been received. </w:t>
      </w:r>
    </w:p>
    <w:p w14:paraId="47A539DC" w14:textId="6CF68A08" w:rsidR="00606093" w:rsidRDefault="00606093" w:rsidP="00B44855">
      <w:pPr>
        <w:rPr>
          <w:lang w:val="en-GB" w:eastAsia="ja-JP"/>
        </w:rPr>
      </w:pPr>
      <w:r>
        <w:rPr>
          <w:lang w:val="en-GB" w:eastAsia="ja-JP"/>
        </w:rPr>
        <w:t>Clearly, it would be beneficial to align the RACH procedure enhancements for LTM and for multi-DCI based multi-TRP, which leads to the proposal</w:t>
      </w:r>
    </w:p>
    <w:p w14:paraId="2B58447A" w14:textId="2A6D82AB" w:rsidR="007C77BB" w:rsidRPr="00EB04A5" w:rsidRDefault="00310FFD" w:rsidP="007C77BB">
      <w:pPr>
        <w:pStyle w:val="Proposal"/>
        <w:rPr>
          <w:lang w:val="en-GB" w:eastAsia="ja-JP"/>
        </w:rPr>
      </w:pPr>
      <w:bookmarkStart w:id="13" w:name="_Toc131755351"/>
      <w:r>
        <w:rPr>
          <w:lang w:val="en-GB" w:eastAsia="ja-JP"/>
        </w:rPr>
        <w:t xml:space="preserve">To determine the second TA, </w:t>
      </w:r>
      <w:r w:rsidR="005E6346">
        <w:rPr>
          <w:lang w:val="en-GB" w:eastAsia="ja-JP"/>
        </w:rPr>
        <w:t xml:space="preserve">use </w:t>
      </w:r>
      <w:r w:rsidR="00BF1EC1">
        <w:rPr>
          <w:lang w:val="en-GB" w:eastAsia="ja-JP"/>
        </w:rPr>
        <w:t xml:space="preserve">one or </w:t>
      </w:r>
      <w:r w:rsidR="00D601DA">
        <w:rPr>
          <w:lang w:val="en-GB" w:eastAsia="ja-JP"/>
        </w:rPr>
        <w:t>both procedures</w:t>
      </w:r>
      <w:r w:rsidR="00BF1EC1">
        <w:rPr>
          <w:lang w:val="en-GB" w:eastAsia="ja-JP"/>
        </w:rPr>
        <w:t xml:space="preserve"> agreed </w:t>
      </w:r>
      <w:r w:rsidR="00A44D15">
        <w:rPr>
          <w:lang w:val="en-GB" w:eastAsia="ja-JP"/>
        </w:rPr>
        <w:t>in the mobility AI.</w:t>
      </w:r>
      <w:bookmarkEnd w:id="13"/>
    </w:p>
    <w:p w14:paraId="62B5879D" w14:textId="171B1B38" w:rsidR="00286660" w:rsidRDefault="00606093" w:rsidP="00561EAB">
      <w:pPr>
        <w:rPr>
          <w:lang w:val="en-GB" w:eastAsia="ja-JP"/>
        </w:rPr>
      </w:pPr>
      <w:r>
        <w:rPr>
          <w:lang w:val="en-GB" w:eastAsia="ja-JP"/>
        </w:rPr>
        <w:t xml:space="preserve">Next, we will outline how the solutions ‘without RAR’ and ‘with RAR’ could be reused in the MIMO AI. </w:t>
      </w:r>
      <w:r w:rsidR="00951115">
        <w:rPr>
          <w:lang w:val="en-GB" w:eastAsia="ja-JP"/>
        </w:rPr>
        <w:t xml:space="preserve">For the procedure without RAR, there are two FFS that need to be resolved also for the mTRP case. </w:t>
      </w:r>
      <w:r w:rsidR="00C13D5D">
        <w:rPr>
          <w:lang w:val="en-GB" w:eastAsia="ja-JP"/>
        </w:rPr>
        <w:t>We rely on that they are resolved in the mobility AI:</w:t>
      </w:r>
    </w:p>
    <w:p w14:paraId="10FD2A1D" w14:textId="6C552AFE" w:rsidR="00C13D5D" w:rsidRPr="00B44855" w:rsidRDefault="00C33725" w:rsidP="00C13D5D">
      <w:pPr>
        <w:pStyle w:val="Observation"/>
        <w:rPr>
          <w:lang w:val="en-GB"/>
        </w:rPr>
      </w:pPr>
      <w:bookmarkStart w:id="14" w:name="_Toc131755341"/>
      <w:r>
        <w:rPr>
          <w:lang w:val="en-GB"/>
        </w:rPr>
        <w:t>For PDCCH-ordered RACH without RAR, t</w:t>
      </w:r>
      <w:r w:rsidR="00C13D5D">
        <w:rPr>
          <w:lang w:val="en-GB"/>
        </w:rPr>
        <w:t xml:space="preserve">he FFS on </w:t>
      </w:r>
      <w:r>
        <w:rPr>
          <w:lang w:val="en-GB"/>
        </w:rPr>
        <w:t xml:space="preserve">whether the UE should </w:t>
      </w:r>
      <w:r w:rsidR="00CB1FDB">
        <w:rPr>
          <w:lang w:val="en-GB"/>
        </w:rPr>
        <w:t>re-</w:t>
      </w:r>
      <w:r>
        <w:rPr>
          <w:lang w:val="en-GB"/>
        </w:rPr>
        <w:t xml:space="preserve">transmit </w:t>
      </w:r>
      <w:r w:rsidR="00CB1FDB">
        <w:rPr>
          <w:lang w:val="en-GB"/>
        </w:rPr>
        <w:t>PRACH and how to adjust the Tx power of the PRACH preamble will be resolved in the mobility AI.</w:t>
      </w:r>
      <w:bookmarkEnd w:id="14"/>
      <w:r w:rsidR="00CB1FDB">
        <w:rPr>
          <w:lang w:val="en-GB"/>
        </w:rPr>
        <w:t xml:space="preserve"> </w:t>
      </w:r>
    </w:p>
    <w:p w14:paraId="06671CA5" w14:textId="1915DE70" w:rsidR="00C13D5D" w:rsidRDefault="00CB1FDB" w:rsidP="00561EAB">
      <w:pPr>
        <w:rPr>
          <w:lang w:val="en-GB" w:eastAsia="ja-JP"/>
        </w:rPr>
      </w:pPr>
      <w:r>
        <w:rPr>
          <w:lang w:val="en-GB" w:eastAsia="ja-JP"/>
        </w:rPr>
        <w:lastRenderedPageBreak/>
        <w:t>For LTM, the TA will be provided in the cell-switch command, but this will not work for mTRP</w:t>
      </w:r>
      <w:r w:rsidR="00703623">
        <w:rPr>
          <w:lang w:val="en-GB" w:eastAsia="ja-JP"/>
        </w:rPr>
        <w:t>,</w:t>
      </w:r>
      <w:r>
        <w:rPr>
          <w:lang w:val="en-GB" w:eastAsia="ja-JP"/>
        </w:rPr>
        <w:t xml:space="preserve"> since there is no cell-switch command.</w:t>
      </w:r>
      <w:r w:rsidR="00703623">
        <w:rPr>
          <w:lang w:val="en-GB" w:eastAsia="ja-JP"/>
        </w:rPr>
        <w:t xml:space="preserve"> However, we realize that the absolute timing ad</w:t>
      </w:r>
      <w:r w:rsidR="00464FF0">
        <w:rPr>
          <w:lang w:val="en-GB" w:eastAsia="ja-JP"/>
        </w:rPr>
        <w:t>vance command</w:t>
      </w:r>
      <w:r w:rsidR="00703623">
        <w:rPr>
          <w:lang w:val="en-GB" w:eastAsia="ja-JP"/>
        </w:rPr>
        <w:t xml:space="preserve"> MAC CE </w:t>
      </w:r>
      <w:r w:rsidR="00464FF0">
        <w:rPr>
          <w:lang w:val="en-GB" w:eastAsia="ja-JP"/>
        </w:rPr>
        <w:t xml:space="preserve">can be used, with the extension described stated in </w:t>
      </w:r>
      <w:r w:rsidR="00464FF0">
        <w:rPr>
          <w:lang w:val="en-GB" w:eastAsia="ja-JP"/>
        </w:rPr>
        <w:fldChar w:fldCharType="begin"/>
      </w:r>
      <w:r w:rsidR="00464FF0">
        <w:rPr>
          <w:lang w:val="en-GB" w:eastAsia="ja-JP"/>
        </w:rPr>
        <w:instrText xml:space="preserve"> REF _Ref118274792 \r \h </w:instrText>
      </w:r>
      <w:r w:rsidR="00464FF0">
        <w:rPr>
          <w:lang w:val="en-GB" w:eastAsia="ja-JP"/>
        </w:rPr>
      </w:r>
      <w:r w:rsidR="00464FF0">
        <w:rPr>
          <w:lang w:val="en-GB" w:eastAsia="ja-JP"/>
        </w:rPr>
        <w:fldChar w:fldCharType="separate"/>
      </w:r>
      <w:r w:rsidR="00C31216">
        <w:rPr>
          <w:lang w:val="en-GB" w:eastAsia="ja-JP"/>
        </w:rPr>
        <w:t>Proposal 2</w:t>
      </w:r>
      <w:r w:rsidR="00464FF0">
        <w:rPr>
          <w:lang w:val="en-GB" w:eastAsia="ja-JP"/>
        </w:rPr>
        <w:fldChar w:fldCharType="end"/>
      </w:r>
      <w:r w:rsidR="00464FF0">
        <w:rPr>
          <w:lang w:val="en-GB" w:eastAsia="ja-JP"/>
        </w:rPr>
        <w:t>:</w:t>
      </w:r>
    </w:p>
    <w:p w14:paraId="1D6122B9" w14:textId="77777777" w:rsidR="00464FF0" w:rsidRDefault="00464FF0" w:rsidP="00464FF0">
      <w:pPr>
        <w:pStyle w:val="Observation"/>
        <w:rPr>
          <w:lang w:val="en-GB"/>
        </w:rPr>
      </w:pPr>
      <w:bookmarkStart w:id="15" w:name="_Toc131755342"/>
      <w:r>
        <w:rPr>
          <w:lang w:val="en-GB"/>
        </w:rPr>
        <w:t>The enhanced absolute TAC can be used to send the absolute TA to the UE for the second TRP.</w:t>
      </w:r>
      <w:bookmarkEnd w:id="15"/>
    </w:p>
    <w:p w14:paraId="6066E91F" w14:textId="77B289C4" w:rsidR="004C7AA1" w:rsidRDefault="004C7AA1" w:rsidP="004C7AA1">
      <w:pPr>
        <w:rPr>
          <w:lang w:val="en-GB" w:eastAsia="ja-JP"/>
        </w:rPr>
      </w:pPr>
      <w:r>
        <w:rPr>
          <w:lang w:val="en-GB" w:eastAsia="ja-JP"/>
        </w:rPr>
        <w:t>One additional advantage of th</w:t>
      </w:r>
      <w:r w:rsidR="00264AE2">
        <w:rPr>
          <w:lang w:val="en-GB" w:eastAsia="ja-JP"/>
        </w:rPr>
        <w:t xml:space="preserve">e solution without RAR </w:t>
      </w:r>
      <w:r>
        <w:rPr>
          <w:lang w:val="en-GB" w:eastAsia="ja-JP"/>
        </w:rPr>
        <w:t>is that it would be specified by RAN1 only: there would not be any impact to the MAC specification:</w:t>
      </w:r>
    </w:p>
    <w:p w14:paraId="7AFD3F00" w14:textId="570C0A38" w:rsidR="004C7AA1" w:rsidRPr="004C7AA1" w:rsidRDefault="004C7AA1" w:rsidP="00561EAB">
      <w:pPr>
        <w:pStyle w:val="Observation"/>
        <w:rPr>
          <w:lang w:val="en-GB"/>
        </w:rPr>
      </w:pPr>
      <w:bookmarkStart w:id="16" w:name="_Toc131755343"/>
      <w:r>
        <w:rPr>
          <w:lang w:val="en-GB"/>
        </w:rPr>
        <w:t>A PDCCH order that triggers the transmission of a single PRACH preamble has no impact on the MAC specification.</w:t>
      </w:r>
      <w:bookmarkEnd w:id="16"/>
    </w:p>
    <w:p w14:paraId="0391F64D" w14:textId="592EBAA0" w:rsidR="003070C9" w:rsidRDefault="003070C9" w:rsidP="00561EAB">
      <w:pPr>
        <w:rPr>
          <w:lang w:val="en-GB" w:eastAsia="ja-JP"/>
        </w:rPr>
      </w:pPr>
      <w:r>
        <w:rPr>
          <w:lang w:val="en-GB" w:eastAsia="ja-JP"/>
        </w:rPr>
        <w:t xml:space="preserve">In addition, since </w:t>
      </w:r>
      <w:r w:rsidR="004C4338">
        <w:rPr>
          <w:lang w:val="en-GB" w:eastAsia="ja-JP"/>
        </w:rPr>
        <w:t xml:space="preserve">PDCCH scheduling </w:t>
      </w:r>
      <w:r>
        <w:rPr>
          <w:lang w:val="en-GB" w:eastAsia="ja-JP"/>
        </w:rPr>
        <w:t xml:space="preserve">the MAC CE </w:t>
      </w:r>
      <w:r w:rsidR="004C4338">
        <w:rPr>
          <w:lang w:val="en-GB" w:eastAsia="ja-JP"/>
        </w:rPr>
        <w:t xml:space="preserve">PDSCH </w:t>
      </w:r>
      <w:r>
        <w:rPr>
          <w:lang w:val="en-GB" w:eastAsia="ja-JP"/>
        </w:rPr>
        <w:t xml:space="preserve">can be received </w:t>
      </w:r>
      <w:r w:rsidR="004C4338">
        <w:rPr>
          <w:lang w:val="en-GB" w:eastAsia="ja-JP"/>
        </w:rPr>
        <w:t xml:space="preserve">in any </w:t>
      </w:r>
      <w:r w:rsidR="006E32B2">
        <w:rPr>
          <w:lang w:val="en-GB" w:eastAsia="ja-JP"/>
        </w:rPr>
        <w:t xml:space="preserve">search space set, </w:t>
      </w:r>
      <w:r w:rsidR="00264805">
        <w:rPr>
          <w:lang w:val="en-GB" w:eastAsia="ja-JP"/>
        </w:rPr>
        <w:t xml:space="preserve">the PDCCH and MAC CE can be received from any </w:t>
      </w:r>
      <w:r w:rsidR="00FA58CB">
        <w:rPr>
          <w:lang w:val="en-GB" w:eastAsia="ja-JP"/>
        </w:rPr>
        <w:t>TRP.</w:t>
      </w:r>
      <w:r w:rsidR="00862F63">
        <w:rPr>
          <w:lang w:val="en-GB" w:eastAsia="ja-JP"/>
        </w:rPr>
        <w:t xml:space="preserve"> </w:t>
      </w:r>
      <w:r w:rsidR="00A01FF3">
        <w:rPr>
          <w:lang w:val="en-GB" w:eastAsia="ja-JP"/>
        </w:rPr>
        <w:t xml:space="preserve">This allows cross TRP </w:t>
      </w:r>
      <w:r w:rsidR="002E01AC">
        <w:rPr>
          <w:lang w:val="en-GB" w:eastAsia="ja-JP"/>
        </w:rPr>
        <w:t xml:space="preserve">triggering </w:t>
      </w:r>
      <w:r w:rsidR="00F86252">
        <w:rPr>
          <w:lang w:val="en-GB" w:eastAsia="ja-JP"/>
        </w:rPr>
        <w:t>o</w:t>
      </w:r>
      <w:r w:rsidR="00051D99">
        <w:rPr>
          <w:lang w:val="en-GB" w:eastAsia="ja-JP"/>
        </w:rPr>
        <w:t xml:space="preserve">f </w:t>
      </w:r>
      <w:r w:rsidR="002E01AC">
        <w:rPr>
          <w:lang w:val="en-GB" w:eastAsia="ja-JP"/>
        </w:rPr>
        <w:t xml:space="preserve">PDCCH order </w:t>
      </w:r>
      <w:r w:rsidR="008D00EE">
        <w:rPr>
          <w:lang w:val="en-GB" w:eastAsia="ja-JP"/>
        </w:rPr>
        <w:t xml:space="preserve">and receiving TA from a TRP that is different from the one </w:t>
      </w:r>
      <w:r w:rsidR="003A3771">
        <w:rPr>
          <w:lang w:val="en-GB" w:eastAsia="ja-JP"/>
        </w:rPr>
        <w:t>PDCCH order</w:t>
      </w:r>
      <w:r w:rsidR="00052D84">
        <w:rPr>
          <w:lang w:val="en-GB" w:eastAsia="ja-JP"/>
        </w:rPr>
        <w:t xml:space="preserve"> is received</w:t>
      </w:r>
      <w:r w:rsidR="00051D99">
        <w:rPr>
          <w:lang w:val="en-GB" w:eastAsia="ja-JP"/>
        </w:rPr>
        <w:t xml:space="preserve"> </w:t>
      </w:r>
    </w:p>
    <w:p w14:paraId="19902FB9" w14:textId="319D88B3" w:rsidR="00464FF0" w:rsidRDefault="00464FF0" w:rsidP="00561EAB">
      <w:pPr>
        <w:rPr>
          <w:lang w:val="en-GB" w:eastAsia="ja-JP"/>
        </w:rPr>
      </w:pPr>
      <w:r>
        <w:rPr>
          <w:lang w:val="en-GB" w:eastAsia="ja-JP"/>
        </w:rPr>
        <w:t xml:space="preserve">For the solution with RAR, </w:t>
      </w:r>
      <w:r w:rsidR="00A575AA">
        <w:rPr>
          <w:lang w:val="en-GB" w:eastAsia="ja-JP"/>
        </w:rPr>
        <w:t xml:space="preserve">the assumption is that the UE re-transmits the PRACH preamble </w:t>
      </w:r>
      <w:r w:rsidR="00C94949">
        <w:rPr>
          <w:lang w:val="en-GB" w:eastAsia="ja-JP"/>
        </w:rPr>
        <w:t>until it receives</w:t>
      </w:r>
      <w:r w:rsidR="007E7F91">
        <w:rPr>
          <w:lang w:val="en-GB" w:eastAsia="ja-JP"/>
        </w:rPr>
        <w:t xml:space="preserve"> a confirmation that the preamble has been received.</w:t>
      </w:r>
      <w:r w:rsidR="00B249D2">
        <w:rPr>
          <w:lang w:val="en-GB" w:eastAsia="ja-JP"/>
        </w:rPr>
        <w:t xml:space="preserve"> The format </w:t>
      </w:r>
      <w:r w:rsidR="00596F6C">
        <w:rPr>
          <w:lang w:val="en-GB" w:eastAsia="ja-JP"/>
        </w:rPr>
        <w:t xml:space="preserve">of the </w:t>
      </w:r>
      <w:r w:rsidR="00C41068">
        <w:rPr>
          <w:lang w:val="en-GB" w:eastAsia="ja-JP"/>
        </w:rPr>
        <w:t xml:space="preserve">response has still not been agreed </w:t>
      </w:r>
      <w:r w:rsidR="00F1125D">
        <w:rPr>
          <w:lang w:val="en-GB" w:eastAsia="ja-JP"/>
        </w:rPr>
        <w:t>for LTM</w:t>
      </w:r>
      <w:r w:rsidR="00596F6C">
        <w:rPr>
          <w:lang w:val="en-GB" w:eastAsia="ja-JP"/>
        </w:rPr>
        <w:t xml:space="preserve">: the only thing that is </w:t>
      </w:r>
      <w:r w:rsidR="0051555B">
        <w:rPr>
          <w:lang w:val="en-GB" w:eastAsia="ja-JP"/>
        </w:rPr>
        <w:t xml:space="preserve">settled is that it will contain the </w:t>
      </w:r>
      <w:r w:rsidR="00F1125D">
        <w:rPr>
          <w:lang w:val="en-GB" w:eastAsia="ja-JP"/>
        </w:rPr>
        <w:t>TA.</w:t>
      </w:r>
    </w:p>
    <w:p w14:paraId="7E4E8A24" w14:textId="77777777" w:rsidR="005B3999" w:rsidRDefault="005B3999" w:rsidP="00561EAB">
      <w:pPr>
        <w:rPr>
          <w:lang w:val="en-GB" w:eastAsia="ja-JP"/>
        </w:rPr>
      </w:pPr>
      <w:r>
        <w:rPr>
          <w:lang w:val="en-GB" w:eastAsia="ja-JP"/>
        </w:rPr>
        <w:t xml:space="preserve">In RAN1#112, </w:t>
      </w:r>
      <w:r w:rsidR="00344C04">
        <w:rPr>
          <w:lang w:val="en-GB" w:eastAsia="ja-JP"/>
        </w:rPr>
        <w:t>RAN1 made the following conclusion</w:t>
      </w:r>
    </w:p>
    <w:p w14:paraId="54A1AD4B" w14:textId="3D40FEE7" w:rsidR="00344C04" w:rsidRDefault="005B3999" w:rsidP="00561EAB">
      <w:pPr>
        <w:rPr>
          <w:lang w:val="en-GB" w:eastAsia="ja-JP"/>
        </w:rPr>
      </w:pPr>
      <w:r w:rsidRPr="005B3999">
        <w:rPr>
          <w:noProof/>
          <w:lang w:val="en-GB" w:eastAsia="ja-JP"/>
        </w:rPr>
        <mc:AlternateContent>
          <mc:Choice Requires="wps">
            <w:drawing>
              <wp:inline distT="0" distB="0" distL="0" distR="0" wp14:anchorId="017FC315" wp14:editId="7F6B961D">
                <wp:extent cx="6120765" cy="345716"/>
                <wp:effectExtent l="0" t="0" r="13335" b="24130"/>
                <wp:docPr id="6" name="Text Box 6"/>
                <wp:cNvGraphicFramePr/>
                <a:graphic xmlns:a="http://schemas.openxmlformats.org/drawingml/2006/main">
                  <a:graphicData uri="http://schemas.microsoft.com/office/word/2010/wordprocessingShape">
                    <wps:wsp>
                      <wps:cNvSpPr txBox="1"/>
                      <wps:spPr>
                        <a:xfrm>
                          <a:off x="0" y="0"/>
                          <a:ext cx="6120765" cy="345716"/>
                        </a:xfrm>
                        <a:prstGeom prst="rect">
                          <a:avLst/>
                        </a:prstGeom>
                        <a:solidFill>
                          <a:schemeClr val="lt1"/>
                        </a:solidFill>
                        <a:ln w="6350">
                          <a:solidFill>
                            <a:prstClr val="black"/>
                          </a:solidFill>
                        </a:ln>
                      </wps:spPr>
                      <wps:txbx>
                        <w:txbxContent>
                          <w:p w14:paraId="156EEAAD" w14:textId="77777777" w:rsidR="00691585" w:rsidRPr="0080695D" w:rsidRDefault="00691585" w:rsidP="00691585">
                            <w:pPr>
                              <w:rPr>
                                <w:rFonts w:ascii="Times New Roman" w:hAnsi="Times New Roman"/>
                                <w:b/>
                                <w:bCs/>
                                <w:szCs w:val="18"/>
                                <w:lang w:eastAsia="x-none"/>
                              </w:rPr>
                            </w:pPr>
                            <w:r w:rsidRPr="0080695D">
                              <w:rPr>
                                <w:rFonts w:ascii="Times New Roman" w:hAnsi="Times New Roman"/>
                                <w:b/>
                                <w:bCs/>
                                <w:szCs w:val="18"/>
                                <w:lang w:eastAsia="x-none"/>
                              </w:rPr>
                              <w:t>Conclusion</w:t>
                            </w:r>
                          </w:p>
                          <w:p w14:paraId="68F93BB0" w14:textId="0E7942C2" w:rsidR="005B3999" w:rsidRPr="00691585" w:rsidRDefault="00691585">
                            <w:pPr>
                              <w:rPr>
                                <w:rFonts w:ascii="Times New Roman" w:hAnsi="Times New Roman"/>
                                <w:szCs w:val="18"/>
                                <w:lang w:eastAsia="x-none"/>
                              </w:rPr>
                            </w:pPr>
                            <w:r w:rsidRPr="0080695D">
                              <w:rPr>
                                <w:rFonts w:ascii="Times New Roman" w:hAnsi="Times New Roman"/>
                                <w:szCs w:val="18"/>
                                <w:lang w:eastAsia="x-none"/>
                              </w:rPr>
                              <w:t>For inter-cell multi-DCI based multi-TRP operation with two TA enhancement, there is no consensus to introduce additional type 1 CSS configuration per additional PCI.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17FC315" id="Text Box 6" o:spid="_x0000_s1031" type="#_x0000_t202" style="width:481.95pt;height:2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vgY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kbj22wSYJLL18Y6/1VATYKRU4tj&#10;iWyxw9r5LvWUEh5zoGSxkkpFJ0hBLJUlB4ZDVD7WiOBvspQmDVZyM04j8JtYgD5/v1WM/+jLu8pC&#10;PKWx5kvvwfLttiWyyOn4xMsWiiPSZaFTkjN8JRF+zZx/ZhalgwzhOvgnPEoFWBP0FiUV2F9/uw/5&#10;OFGMUtKgFHPqfu6ZFZSobxpn/TkbjYJ2o4P0DtGx15HtdUTv6yUgURkunuHRDPlenczSQv2KW7MI&#10;r2KIaY5v59SfzKXvFgS3jovFIiahWg3za70xPECHwQRaX9pXZk0/Vo+CeISTaNn03XS73DhSs9h7&#10;WMk4+sBzx2pPPyo9iqffyrBK137Muvx3zH8DAAD//wMAUEsDBBQABgAIAAAAIQDfV5AD3AAAAAQB&#10;AAAPAAAAZHJzL2Rvd25yZXYueG1sTI9BS8NAEIXvgv9hGcGL2E1jLW3MpoiiNwvGQj1OstNNMDsb&#10;stsm/feuXvQy8HiP977JN5PtxIkG3zpWMJ8lIIhrp1s2CnYfL7crED4ga+wck4IzedgUlxc5ZtqN&#10;/E6nMhgRS9hnqKAJoc+k9HVDFv3M9cTRO7jBYohyMFIPOMZy28k0SZbSYstxocGenhqqv8qjVXC4&#10;GUu9nVfT596k+2c0r2fzlip1fTU9PoAINIW/MPzgR3QoIlPljqy96BTER8Lvjd56ebcGUSm4XyxA&#10;Frn8D198AwAA//8DAFBLAQItABQABgAIAAAAIQC2gziS/gAAAOEBAAATAAAAAAAAAAAAAAAAAAAA&#10;AABbQ29udGVudF9UeXBlc10ueG1sUEsBAi0AFAAGAAgAAAAhADj9If/WAAAAlAEAAAsAAAAAAAAA&#10;AAAAAAAALwEAAF9yZWxzLy5yZWxzUEsBAi0AFAAGAAgAAAAhABVK+Bg7AgAAgwQAAA4AAAAAAAAA&#10;AAAAAAAALgIAAGRycy9lMm9Eb2MueG1sUEsBAi0AFAAGAAgAAAAhAN9XkAPcAAAABAEAAA8AAAAA&#10;AAAAAAAAAAAAlQQAAGRycy9kb3ducmV2LnhtbFBLBQYAAAAABAAEAPMAAACeBQAAAAA=&#10;" fillcolor="white [3201]" strokeweight=".5pt">
                <v:textbox style="mso-fit-shape-to-text:t">
                  <w:txbxContent>
                    <w:p w14:paraId="156EEAAD" w14:textId="77777777" w:rsidR="00691585" w:rsidRPr="0080695D" w:rsidRDefault="00691585" w:rsidP="00691585">
                      <w:pPr>
                        <w:rPr>
                          <w:rFonts w:ascii="Times New Roman" w:hAnsi="Times New Roman"/>
                          <w:b/>
                          <w:bCs/>
                          <w:szCs w:val="18"/>
                          <w:lang w:eastAsia="x-none"/>
                        </w:rPr>
                      </w:pPr>
                      <w:r w:rsidRPr="0080695D">
                        <w:rPr>
                          <w:rFonts w:ascii="Times New Roman" w:hAnsi="Times New Roman"/>
                          <w:b/>
                          <w:bCs/>
                          <w:szCs w:val="18"/>
                          <w:lang w:eastAsia="x-none"/>
                        </w:rPr>
                        <w:t>Conclusion</w:t>
                      </w:r>
                    </w:p>
                    <w:p w14:paraId="68F93BB0" w14:textId="0E7942C2" w:rsidR="005B3999" w:rsidRPr="00691585" w:rsidRDefault="00691585">
                      <w:pPr>
                        <w:rPr>
                          <w:rFonts w:ascii="Times New Roman" w:hAnsi="Times New Roman"/>
                          <w:szCs w:val="18"/>
                          <w:lang w:eastAsia="x-none"/>
                        </w:rPr>
                      </w:pPr>
                      <w:r w:rsidRPr="0080695D">
                        <w:rPr>
                          <w:rFonts w:ascii="Times New Roman" w:hAnsi="Times New Roman"/>
                          <w:szCs w:val="18"/>
                          <w:lang w:eastAsia="x-none"/>
                        </w:rPr>
                        <w:t>For inter-cell multi-DCI based multi-TRP operation with two TA enhancement, there is no consensus to introduce additional type 1 CSS configuration per additional PCI.</w:t>
                      </w:r>
                    </w:p>
                  </w:txbxContent>
                </v:textbox>
                <w10:anchorlock/>
              </v:shape>
            </w:pict>
          </mc:Fallback>
        </mc:AlternateContent>
      </w:r>
      <w:r w:rsidR="00344C04">
        <w:rPr>
          <w:lang w:val="en-GB" w:eastAsia="ja-JP"/>
        </w:rPr>
        <w:t xml:space="preserve"> </w:t>
      </w:r>
    </w:p>
    <w:p w14:paraId="781B088F" w14:textId="1722A6C3" w:rsidR="005B3999" w:rsidRDefault="00F177DD" w:rsidP="00561EAB">
      <w:pPr>
        <w:rPr>
          <w:i/>
          <w:iCs/>
          <w:lang w:val="en-GB" w:eastAsia="ja-JP"/>
        </w:rPr>
      </w:pPr>
      <w:r>
        <w:rPr>
          <w:lang w:val="en-GB" w:eastAsia="ja-JP"/>
        </w:rPr>
        <w:t xml:space="preserve">With this conclusion, it is not possible to receive </w:t>
      </w:r>
      <w:r w:rsidR="00326097">
        <w:rPr>
          <w:lang w:val="en-GB" w:eastAsia="ja-JP"/>
        </w:rPr>
        <w:t xml:space="preserve">PDCCH scrambled by RA-RNTI </w:t>
      </w:r>
      <w:r w:rsidR="001721F0">
        <w:rPr>
          <w:lang w:val="en-GB" w:eastAsia="ja-JP"/>
        </w:rPr>
        <w:t xml:space="preserve">from </w:t>
      </w:r>
      <w:r w:rsidR="00316934">
        <w:rPr>
          <w:lang w:val="en-GB" w:eastAsia="ja-JP"/>
        </w:rPr>
        <w:t xml:space="preserve">a </w:t>
      </w:r>
      <w:r w:rsidR="00FF67F2">
        <w:rPr>
          <w:lang w:val="en-GB" w:eastAsia="ja-JP"/>
        </w:rPr>
        <w:t xml:space="preserve">TRP </w:t>
      </w:r>
      <w:r w:rsidR="00316934">
        <w:rPr>
          <w:lang w:val="en-GB" w:eastAsia="ja-JP"/>
        </w:rPr>
        <w:t xml:space="preserve">broadcasting another PCI. The response to the </w:t>
      </w:r>
      <w:r w:rsidR="003E20A6">
        <w:rPr>
          <w:lang w:val="en-GB" w:eastAsia="ja-JP"/>
        </w:rPr>
        <w:t>PRACH preamble must be transmitted</w:t>
      </w:r>
      <w:r w:rsidR="00DF3114">
        <w:rPr>
          <w:lang w:val="en-GB" w:eastAsia="ja-JP"/>
        </w:rPr>
        <w:t xml:space="preserve"> from </w:t>
      </w:r>
      <w:r w:rsidR="00FF67F2">
        <w:rPr>
          <w:lang w:val="en-GB" w:eastAsia="ja-JP"/>
        </w:rPr>
        <w:t xml:space="preserve">the </w:t>
      </w:r>
      <w:r w:rsidR="00BE2524">
        <w:rPr>
          <w:lang w:val="en-GB" w:eastAsia="ja-JP"/>
        </w:rPr>
        <w:t>serving cell</w:t>
      </w:r>
      <w:r w:rsidR="00FF67F2">
        <w:rPr>
          <w:lang w:val="en-GB" w:eastAsia="ja-JP"/>
        </w:rPr>
        <w:t xml:space="preserve"> TRP</w:t>
      </w:r>
      <w:r w:rsidR="00BE2524">
        <w:rPr>
          <w:lang w:val="en-GB" w:eastAsia="ja-JP"/>
        </w:rPr>
        <w:t xml:space="preserve">, i.e., the </w:t>
      </w:r>
      <w:r w:rsidR="00FF67F2">
        <w:rPr>
          <w:lang w:val="en-GB" w:eastAsia="ja-JP"/>
        </w:rPr>
        <w:t xml:space="preserve">TRP broadcasting the </w:t>
      </w:r>
      <w:r w:rsidR="007B2EAC" w:rsidRPr="007B2EAC">
        <w:rPr>
          <w:i/>
          <w:iCs/>
          <w:lang w:val="en-GB" w:eastAsia="ja-JP"/>
        </w:rPr>
        <w:t>PhysCellId</w:t>
      </w:r>
      <w:r w:rsidR="00BE2524">
        <w:rPr>
          <w:lang w:val="en-GB" w:eastAsia="ja-JP"/>
        </w:rPr>
        <w:t xml:space="preserve"> </w:t>
      </w:r>
      <w:r w:rsidR="007B2EAC">
        <w:rPr>
          <w:lang w:val="en-GB" w:eastAsia="ja-JP"/>
        </w:rPr>
        <w:t>in</w:t>
      </w:r>
      <w:r w:rsidR="00BE2524">
        <w:rPr>
          <w:lang w:val="en-GB" w:eastAsia="ja-JP"/>
        </w:rPr>
        <w:t xml:space="preserve"> the </w:t>
      </w:r>
      <w:r w:rsidR="00507BAD" w:rsidRPr="00507BAD">
        <w:rPr>
          <w:i/>
          <w:iCs/>
          <w:lang w:val="en-GB" w:eastAsia="ja-JP"/>
        </w:rPr>
        <w:t>ServingCellConfigCommon</w:t>
      </w:r>
      <w:r w:rsidR="007B2EAC">
        <w:rPr>
          <w:i/>
          <w:iCs/>
          <w:lang w:val="en-GB" w:eastAsia="ja-JP"/>
        </w:rPr>
        <w:t>.</w:t>
      </w:r>
    </w:p>
    <w:p w14:paraId="60CBF8E8" w14:textId="589A3125" w:rsidR="00AC6F92" w:rsidRDefault="00DB5CF7" w:rsidP="00561EAB">
      <w:pPr>
        <w:rPr>
          <w:lang w:val="en-GB" w:eastAsia="ja-JP"/>
        </w:rPr>
      </w:pPr>
      <w:r>
        <w:rPr>
          <w:lang w:eastAsia="ja-JP"/>
        </w:rPr>
        <w:t>The next step is to decide the format of RAR.</w:t>
      </w:r>
      <w:r w:rsidR="002A7C93">
        <w:rPr>
          <w:lang w:eastAsia="ja-JP"/>
        </w:rPr>
        <w:t xml:space="preserve"> The legacy RAR is identified by a single-octet MAC subheader, which contains the RAPID (the </w:t>
      </w:r>
      <w:r w:rsidR="002A7C93" w:rsidRPr="000B2AEF">
        <w:rPr>
          <w:noProof/>
        </w:rPr>
        <w:t>Random Access Preamble IDentifier</w:t>
      </w:r>
      <w:r w:rsidR="002A7C93">
        <w:rPr>
          <w:noProof/>
        </w:rPr>
        <w:t xml:space="preserve">). The RAPID </w:t>
      </w:r>
      <w:r w:rsidR="00AA7802">
        <w:rPr>
          <w:noProof/>
        </w:rPr>
        <w:t>(</w:t>
      </w:r>
      <w:r w:rsidR="002A7C93">
        <w:rPr>
          <w:noProof/>
        </w:rPr>
        <w:t>indirectly</w:t>
      </w:r>
      <w:r w:rsidR="00AA7802">
        <w:rPr>
          <w:noProof/>
        </w:rPr>
        <w:t>)</w:t>
      </w:r>
      <w:r w:rsidR="002A7C93">
        <w:rPr>
          <w:noProof/>
        </w:rPr>
        <w:t xml:space="preserve"> serves as an identifier of the UE. T</w:t>
      </w:r>
      <w:r w:rsidR="002A7C93">
        <w:rPr>
          <w:lang w:eastAsia="ja-JP"/>
        </w:rPr>
        <w:t xml:space="preserve">he content of the </w:t>
      </w:r>
      <w:r w:rsidR="00D5771B">
        <w:rPr>
          <w:lang w:eastAsia="ja-JP"/>
        </w:rPr>
        <w:t xml:space="preserve">MAC </w:t>
      </w:r>
      <w:r w:rsidR="002A7C93">
        <w:rPr>
          <w:lang w:eastAsia="ja-JP"/>
        </w:rPr>
        <w:t>RAR is depicted in</w:t>
      </w:r>
      <w:r w:rsidR="008D55B9">
        <w:rPr>
          <w:lang w:eastAsia="ja-JP"/>
        </w:rPr>
        <w:t xml:space="preserve"> </w:t>
      </w:r>
      <w:r w:rsidR="008D55B9">
        <w:rPr>
          <w:lang w:eastAsia="ja-JP"/>
        </w:rPr>
        <w:fldChar w:fldCharType="begin"/>
      </w:r>
      <w:r w:rsidR="008D55B9">
        <w:rPr>
          <w:lang w:eastAsia="ja-JP"/>
        </w:rPr>
        <w:instrText xml:space="preserve"> REF _Ref131424957 \h </w:instrText>
      </w:r>
      <w:r w:rsidR="008D55B9">
        <w:rPr>
          <w:lang w:eastAsia="ja-JP"/>
        </w:rPr>
      </w:r>
      <w:r w:rsidR="008D55B9">
        <w:rPr>
          <w:lang w:eastAsia="ja-JP"/>
        </w:rPr>
        <w:fldChar w:fldCharType="separate"/>
      </w:r>
      <w:r w:rsidR="00C31216">
        <w:t xml:space="preserve">Figure </w:t>
      </w:r>
      <w:r w:rsidR="00C31216">
        <w:rPr>
          <w:noProof/>
        </w:rPr>
        <w:t>2</w:t>
      </w:r>
      <w:r w:rsidR="008D55B9">
        <w:rPr>
          <w:lang w:eastAsia="ja-JP"/>
        </w:rPr>
        <w:fldChar w:fldCharType="end"/>
      </w:r>
      <w:r w:rsidR="008D55B9">
        <w:rPr>
          <w:lang w:eastAsia="ja-JP"/>
        </w:rPr>
        <w:t>.</w:t>
      </w:r>
    </w:p>
    <w:bookmarkStart w:id="17" w:name="_Ref130900045"/>
    <w:p w14:paraId="2A65EB55" w14:textId="0564B706" w:rsidR="008D55B9" w:rsidRDefault="00456587" w:rsidP="008D55B9">
      <w:pPr>
        <w:pStyle w:val="TH"/>
      </w:pPr>
      <w:r w:rsidRPr="000B2AEF">
        <w:object w:dxaOrig="5700" w:dyaOrig="4425" w14:anchorId="53C79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15pt;height:173.45pt" o:ole="">
            <v:imagedata r:id="rId12" o:title=""/>
          </v:shape>
          <o:OLEObject Type="Embed" ProgID="Visio.Drawing.15" ShapeID="_x0000_i1025" DrawAspect="Content" ObjectID="_1742370173" r:id="rId13"/>
        </w:object>
      </w:r>
    </w:p>
    <w:p w14:paraId="6E458BFE" w14:textId="3C91762A" w:rsidR="002A7C93" w:rsidRDefault="008D55B9" w:rsidP="008D55B9">
      <w:pPr>
        <w:pStyle w:val="TF"/>
        <w:rPr>
          <w:lang w:val="en-GB" w:eastAsia="ja-JP"/>
        </w:rPr>
      </w:pPr>
      <w:bookmarkStart w:id="18" w:name="_Ref131424957"/>
      <w:bookmarkEnd w:id="17"/>
      <w:r>
        <w:t xml:space="preserve">Figure </w:t>
      </w:r>
      <w:r>
        <w:fldChar w:fldCharType="begin"/>
      </w:r>
      <w:r>
        <w:instrText xml:space="preserve"> SEQ Figure \* ARABIC </w:instrText>
      </w:r>
      <w:r>
        <w:fldChar w:fldCharType="separate"/>
      </w:r>
      <w:r w:rsidR="00C31216">
        <w:rPr>
          <w:noProof/>
        </w:rPr>
        <w:t>2</w:t>
      </w:r>
      <w:r>
        <w:fldChar w:fldCharType="end"/>
      </w:r>
      <w:bookmarkEnd w:id="18"/>
      <w:r>
        <w:t xml:space="preserve">: </w:t>
      </w:r>
      <w:r w:rsidRPr="00DD2F8E">
        <w:t xml:space="preserve">Content of the </w:t>
      </w:r>
      <w:r w:rsidR="00AA6AAE">
        <w:rPr>
          <w:lang w:val="en-US"/>
        </w:rPr>
        <w:t xml:space="preserve">MAC </w:t>
      </w:r>
      <w:r w:rsidRPr="00DD2F8E">
        <w:t>RAR (Figure 6.2.3-1 from 38.321)</w:t>
      </w:r>
    </w:p>
    <w:p w14:paraId="7C62AC68" w14:textId="7EE63ADF" w:rsidR="003E280A" w:rsidRDefault="003E280A" w:rsidP="003E280A">
      <w:pPr>
        <w:rPr>
          <w:lang w:eastAsia="ja-JP"/>
        </w:rPr>
      </w:pPr>
      <w:r>
        <w:rPr>
          <w:lang w:eastAsia="ja-JP"/>
        </w:rPr>
        <w:t>As shown</w:t>
      </w:r>
      <w:r w:rsidRPr="005E32D2">
        <w:rPr>
          <w:lang w:eastAsia="ja-JP"/>
        </w:rPr>
        <w:t xml:space="preserve"> </w:t>
      </w:r>
      <w:r>
        <w:rPr>
          <w:lang w:eastAsia="ja-JP"/>
        </w:rPr>
        <w:t xml:space="preserve">in </w:t>
      </w:r>
      <w:r>
        <w:rPr>
          <w:lang w:eastAsia="ja-JP"/>
        </w:rPr>
        <w:fldChar w:fldCharType="begin"/>
      </w:r>
      <w:r>
        <w:rPr>
          <w:lang w:eastAsia="ja-JP"/>
        </w:rPr>
        <w:instrText xml:space="preserve"> REF _Ref131424957 \h </w:instrText>
      </w:r>
      <w:r>
        <w:rPr>
          <w:lang w:eastAsia="ja-JP"/>
        </w:rPr>
      </w:r>
      <w:r>
        <w:rPr>
          <w:lang w:eastAsia="ja-JP"/>
        </w:rPr>
        <w:fldChar w:fldCharType="separate"/>
      </w:r>
      <w:r w:rsidR="00C31216">
        <w:t xml:space="preserve">Figure </w:t>
      </w:r>
      <w:r w:rsidR="00C31216">
        <w:rPr>
          <w:noProof/>
        </w:rPr>
        <w:t>2</w:t>
      </w:r>
      <w:r>
        <w:rPr>
          <w:lang w:eastAsia="ja-JP"/>
        </w:rPr>
        <w:fldChar w:fldCharType="end"/>
      </w:r>
      <w:r>
        <w:rPr>
          <w:lang w:eastAsia="ja-JP"/>
        </w:rPr>
        <w:t xml:space="preserve">, the legacy </w:t>
      </w:r>
      <w:r w:rsidR="009C4330">
        <w:rPr>
          <w:lang w:eastAsia="ja-JP"/>
        </w:rPr>
        <w:t xml:space="preserve">MAC </w:t>
      </w:r>
      <w:r>
        <w:rPr>
          <w:lang w:eastAsia="ja-JP"/>
        </w:rPr>
        <w:t xml:space="preserve">RAR contains an UL grant to be used for Msg3. For the acquisition of the TA of the </w:t>
      </w:r>
      <w:r w:rsidR="009C4330">
        <w:rPr>
          <w:lang w:eastAsia="ja-JP"/>
        </w:rPr>
        <w:t>other TRP</w:t>
      </w:r>
      <w:r>
        <w:rPr>
          <w:lang w:eastAsia="ja-JP"/>
        </w:rPr>
        <w:t xml:space="preserve">, requesting a Msg3 transmission would lead to overhead, and it would not be clear what it would be used for, or to which node it would be sent. </w:t>
      </w:r>
      <w:r w:rsidR="002437EA">
        <w:rPr>
          <w:lang w:eastAsia="ja-JP"/>
        </w:rPr>
        <w:t>Furthermore, t</w:t>
      </w:r>
      <w:r>
        <w:rPr>
          <w:lang w:eastAsia="ja-JP"/>
        </w:rPr>
        <w:t xml:space="preserve">he </w:t>
      </w:r>
      <w:r w:rsidR="002437EA">
        <w:rPr>
          <w:lang w:eastAsia="ja-JP"/>
        </w:rPr>
        <w:t>U</w:t>
      </w:r>
      <w:r w:rsidR="00773328">
        <w:rPr>
          <w:lang w:eastAsia="ja-JP"/>
        </w:rPr>
        <w:t xml:space="preserve">E would never use the </w:t>
      </w:r>
      <w:r>
        <w:rPr>
          <w:lang w:eastAsia="ja-JP"/>
        </w:rPr>
        <w:t>temporary C-RNTI in connected mode.</w:t>
      </w:r>
      <w:r w:rsidR="00B436A8">
        <w:rPr>
          <w:lang w:eastAsia="ja-JP"/>
        </w:rPr>
        <w:t xml:space="preserve"> </w:t>
      </w:r>
      <w:r w:rsidR="00BD3668">
        <w:rPr>
          <w:lang w:eastAsia="ja-JP"/>
        </w:rPr>
        <w:t>T</w:t>
      </w:r>
      <w:r w:rsidR="00B436A8">
        <w:rPr>
          <w:lang w:eastAsia="ja-JP"/>
        </w:rPr>
        <w:t xml:space="preserve">he legacy </w:t>
      </w:r>
      <w:r w:rsidR="009C4330">
        <w:rPr>
          <w:lang w:eastAsia="ja-JP"/>
        </w:rPr>
        <w:t xml:space="preserve">MAC </w:t>
      </w:r>
      <w:r w:rsidR="00BD3668">
        <w:rPr>
          <w:lang w:eastAsia="ja-JP"/>
        </w:rPr>
        <w:t>RAR thus contains a lot of unnecessary information</w:t>
      </w:r>
      <w:r w:rsidR="00532D74">
        <w:rPr>
          <w:lang w:eastAsia="ja-JP"/>
        </w:rPr>
        <w:t xml:space="preserve"> – only the TA would </w:t>
      </w:r>
      <w:r w:rsidR="00D5063F">
        <w:rPr>
          <w:lang w:eastAsia="ja-JP"/>
        </w:rPr>
        <w:t>be</w:t>
      </w:r>
      <w:r w:rsidR="00532D74">
        <w:rPr>
          <w:lang w:eastAsia="ja-JP"/>
        </w:rPr>
        <w:t xml:space="preserve"> useful.</w:t>
      </w:r>
      <w:r w:rsidR="00BD3668">
        <w:rPr>
          <w:lang w:eastAsia="ja-JP"/>
        </w:rPr>
        <w:t xml:space="preserve"> </w:t>
      </w:r>
    </w:p>
    <w:p w14:paraId="2DFDDE6B" w14:textId="199AA00B" w:rsidR="002A7C93" w:rsidRDefault="00524168" w:rsidP="00B83732">
      <w:pPr>
        <w:rPr>
          <w:lang w:eastAsia="ja-JP"/>
        </w:rPr>
      </w:pPr>
      <w:r>
        <w:rPr>
          <w:lang w:eastAsia="ja-JP"/>
        </w:rPr>
        <w:lastRenderedPageBreak/>
        <w:t xml:space="preserve">Rather than using the MAC RAR depicted in </w:t>
      </w:r>
      <w:r>
        <w:rPr>
          <w:lang w:eastAsia="ja-JP"/>
        </w:rPr>
        <w:fldChar w:fldCharType="begin"/>
      </w:r>
      <w:r>
        <w:rPr>
          <w:lang w:eastAsia="ja-JP"/>
        </w:rPr>
        <w:instrText xml:space="preserve"> REF _Ref131424957 \h </w:instrText>
      </w:r>
      <w:r>
        <w:rPr>
          <w:lang w:eastAsia="ja-JP"/>
        </w:rPr>
      </w:r>
      <w:r>
        <w:rPr>
          <w:lang w:eastAsia="ja-JP"/>
        </w:rPr>
        <w:fldChar w:fldCharType="separate"/>
      </w:r>
      <w:r w:rsidR="00C31216">
        <w:t xml:space="preserve">Figure </w:t>
      </w:r>
      <w:r w:rsidR="00C31216">
        <w:rPr>
          <w:noProof/>
        </w:rPr>
        <w:t>2</w:t>
      </w:r>
      <w:r>
        <w:rPr>
          <w:lang w:eastAsia="ja-JP"/>
        </w:rPr>
        <w:fldChar w:fldCharType="end"/>
      </w:r>
      <w:r>
        <w:rPr>
          <w:lang w:eastAsia="ja-JP"/>
        </w:rPr>
        <w:t>, we propose to use</w:t>
      </w:r>
      <w:r w:rsidR="00E57268">
        <w:rPr>
          <w:lang w:eastAsia="ja-JP"/>
        </w:rPr>
        <w:t xml:space="preserve"> the extended absolute timing advanced</w:t>
      </w:r>
      <w:r>
        <w:rPr>
          <w:lang w:eastAsia="ja-JP"/>
        </w:rPr>
        <w:t xml:space="preserve"> </w:t>
      </w:r>
      <w:r w:rsidR="00C31216">
        <w:rPr>
          <w:lang w:eastAsia="ja-JP"/>
        </w:rPr>
        <w:t xml:space="preserve">command </w:t>
      </w:r>
      <w:r>
        <w:rPr>
          <w:lang w:eastAsia="ja-JP"/>
        </w:rPr>
        <w:t xml:space="preserve">MAC CE </w:t>
      </w:r>
      <w:r w:rsidR="00E57268">
        <w:rPr>
          <w:lang w:eastAsia="ja-JP"/>
        </w:rPr>
        <w:t xml:space="preserve">proposed in </w:t>
      </w:r>
      <w:r w:rsidR="00E57268">
        <w:rPr>
          <w:lang w:eastAsia="ja-JP"/>
        </w:rPr>
        <w:fldChar w:fldCharType="begin"/>
      </w:r>
      <w:r w:rsidR="00E57268">
        <w:rPr>
          <w:lang w:eastAsia="ja-JP"/>
        </w:rPr>
        <w:instrText xml:space="preserve"> REF _Ref118274792 \r \h </w:instrText>
      </w:r>
      <w:r w:rsidR="00E57268">
        <w:rPr>
          <w:lang w:eastAsia="ja-JP"/>
        </w:rPr>
      </w:r>
      <w:r w:rsidR="00E57268">
        <w:rPr>
          <w:lang w:eastAsia="ja-JP"/>
        </w:rPr>
        <w:fldChar w:fldCharType="separate"/>
      </w:r>
      <w:r w:rsidR="00C31216">
        <w:rPr>
          <w:lang w:eastAsia="ja-JP"/>
        </w:rPr>
        <w:t>Proposal 2</w:t>
      </w:r>
      <w:r w:rsidR="00E57268">
        <w:rPr>
          <w:lang w:eastAsia="ja-JP"/>
        </w:rPr>
        <w:fldChar w:fldCharType="end"/>
      </w:r>
      <w:r w:rsidR="00E57268">
        <w:rPr>
          <w:lang w:eastAsia="ja-JP"/>
        </w:rPr>
        <w:t xml:space="preserve"> </w:t>
      </w:r>
      <w:r>
        <w:rPr>
          <w:lang w:eastAsia="ja-JP"/>
        </w:rPr>
        <w:t xml:space="preserve">to provide the TA to the UE, and at the same time </w:t>
      </w:r>
      <w:r w:rsidR="00D5063F">
        <w:rPr>
          <w:lang w:eastAsia="ja-JP"/>
        </w:rPr>
        <w:t>terminate the PRACH re-transmissions</w:t>
      </w:r>
      <w:r w:rsidR="00E57268">
        <w:rPr>
          <w:lang w:eastAsia="ja-JP"/>
        </w:rPr>
        <w:t>:</w:t>
      </w:r>
      <w:r w:rsidR="00D5063F">
        <w:rPr>
          <w:lang w:eastAsia="ja-JP"/>
        </w:rPr>
        <w:t xml:space="preserve"> </w:t>
      </w:r>
    </w:p>
    <w:p w14:paraId="5CAE2E0E" w14:textId="2E5ADF84" w:rsidR="00E57268" w:rsidRDefault="00E57268" w:rsidP="00E57268">
      <w:pPr>
        <w:pStyle w:val="Proposal"/>
      </w:pPr>
      <w:bookmarkStart w:id="19" w:name="_Toc130919701"/>
      <w:bookmarkStart w:id="20" w:name="_Toc131755352"/>
      <w:r>
        <w:t>At the reception of the absolute timing advance command MAC CE, the UE stops transmitting PRACH towards the candidate cell.</w:t>
      </w:r>
      <w:bookmarkEnd w:id="19"/>
      <w:bookmarkEnd w:id="20"/>
    </w:p>
    <w:p w14:paraId="4ACB45C9" w14:textId="21ED76B2" w:rsidR="00625332" w:rsidRDefault="00E57268" w:rsidP="00B83732">
      <w:pPr>
        <w:rPr>
          <w:lang w:val="en-GB" w:eastAsia="ja-JP"/>
        </w:rPr>
      </w:pPr>
      <w:r>
        <w:rPr>
          <w:lang w:val="en-GB" w:eastAsia="ja-JP"/>
        </w:rPr>
        <w:t xml:space="preserve">We note that the </w:t>
      </w:r>
      <w:r w:rsidR="0018257A">
        <w:rPr>
          <w:lang w:val="en-GB" w:eastAsia="ja-JP"/>
        </w:rPr>
        <w:t xml:space="preserve">absolute TAC MAC CE would be sent to the UE using </w:t>
      </w:r>
      <w:r w:rsidR="00277559">
        <w:rPr>
          <w:lang w:val="en-GB" w:eastAsia="ja-JP"/>
        </w:rPr>
        <w:t xml:space="preserve">the </w:t>
      </w:r>
      <w:r w:rsidR="00EA016C">
        <w:rPr>
          <w:lang w:val="en-GB" w:eastAsia="ja-JP"/>
        </w:rPr>
        <w:t xml:space="preserve">TRP that is </w:t>
      </w:r>
      <w:r w:rsidR="00B64CF6">
        <w:rPr>
          <w:lang w:val="en-GB" w:eastAsia="ja-JP"/>
        </w:rPr>
        <w:t xml:space="preserve">operating at peak </w:t>
      </w:r>
      <w:r w:rsidR="00277559">
        <w:rPr>
          <w:lang w:val="en-GB" w:eastAsia="ja-JP"/>
        </w:rPr>
        <w:t xml:space="preserve">performance, using, e.g., </w:t>
      </w:r>
      <w:r w:rsidR="004F0D76">
        <w:rPr>
          <w:lang w:val="en-GB" w:eastAsia="ja-JP"/>
        </w:rPr>
        <w:t xml:space="preserve">MIMO and HARQ, which would make the transmission </w:t>
      </w:r>
      <w:r w:rsidR="00C31216">
        <w:rPr>
          <w:lang w:val="en-GB" w:eastAsia="ja-JP"/>
        </w:rPr>
        <w:t>very</w:t>
      </w:r>
      <w:r w:rsidR="004F0D76">
        <w:rPr>
          <w:lang w:val="en-GB" w:eastAsia="ja-JP"/>
        </w:rPr>
        <w:t xml:space="preserve"> efficient.</w:t>
      </w:r>
    </w:p>
    <w:p w14:paraId="7D324769" w14:textId="7D1872ED" w:rsidR="00B83732" w:rsidRDefault="002164A9" w:rsidP="00B83732">
      <w:pPr>
        <w:rPr>
          <w:lang w:val="en-GB" w:eastAsia="ja-JP"/>
        </w:rPr>
      </w:pPr>
      <w:r>
        <w:rPr>
          <w:lang w:val="en-GB" w:eastAsia="ja-JP"/>
        </w:rPr>
        <w:t xml:space="preserve">In RAN1#111, </w:t>
      </w:r>
      <w:r w:rsidR="001731A2">
        <w:rPr>
          <w:lang w:val="en-GB" w:eastAsia="ja-JP"/>
        </w:rPr>
        <w:t xml:space="preserve">RAN1 </w:t>
      </w:r>
      <w:r>
        <w:rPr>
          <w:lang w:val="en-GB" w:eastAsia="ja-JP"/>
        </w:rPr>
        <w:t>concluded the following</w:t>
      </w:r>
      <w:r w:rsidR="001731A2">
        <w:rPr>
          <w:lang w:val="en-GB" w:eastAsia="ja-JP"/>
        </w:rPr>
        <w:t>:</w:t>
      </w:r>
    </w:p>
    <w:p w14:paraId="0A690E39" w14:textId="69F1DA48" w:rsidR="004D24B0" w:rsidRDefault="001731A2" w:rsidP="00DA1FD2">
      <w:pPr>
        <w:rPr>
          <w:lang w:val="en-GB" w:eastAsia="ja-JP"/>
        </w:rPr>
      </w:pPr>
      <w:r w:rsidRPr="00934A11">
        <w:rPr>
          <w:noProof/>
          <w:lang w:val="en-GB" w:eastAsia="ja-JP"/>
        </w:rPr>
        <mc:AlternateContent>
          <mc:Choice Requires="wps">
            <w:drawing>
              <wp:inline distT="0" distB="0" distL="0" distR="0" wp14:anchorId="34011AF4" wp14:editId="71AC66D9">
                <wp:extent cx="6120765" cy="1459230"/>
                <wp:effectExtent l="0" t="0" r="13335" b="26670"/>
                <wp:docPr id="2" name="Text Box 2"/>
                <wp:cNvGraphicFramePr/>
                <a:graphic xmlns:a="http://schemas.openxmlformats.org/drawingml/2006/main">
                  <a:graphicData uri="http://schemas.microsoft.com/office/word/2010/wordprocessingShape">
                    <wps:wsp>
                      <wps:cNvSpPr txBox="1"/>
                      <wps:spPr>
                        <a:xfrm>
                          <a:off x="0" y="0"/>
                          <a:ext cx="6120765" cy="1459230"/>
                        </a:xfrm>
                        <a:prstGeom prst="rect">
                          <a:avLst/>
                        </a:prstGeom>
                        <a:solidFill>
                          <a:schemeClr val="lt1"/>
                        </a:solidFill>
                        <a:ln w="6350">
                          <a:solidFill>
                            <a:prstClr val="black"/>
                          </a:solidFill>
                        </a:ln>
                      </wps:spPr>
                      <wps:txbx>
                        <w:txbxContent>
                          <w:p w14:paraId="6382A5E9" w14:textId="77777777" w:rsidR="002164A9" w:rsidRPr="003B1EA5" w:rsidRDefault="002164A9" w:rsidP="002164A9">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2623BDF4" w14:textId="2D150C1C" w:rsidR="002164A9" w:rsidRDefault="002164A9" w:rsidP="002164A9">
                            <w:pPr>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CFRA triggered by PDCCH order for both intra-cell and inter-cell cases.</w:t>
                            </w:r>
                          </w:p>
                          <w:p w14:paraId="58277244" w14:textId="77777777" w:rsidR="004D3351" w:rsidRPr="003B1EA5" w:rsidRDefault="004D3351" w:rsidP="004D3351">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7C5779EF" w14:textId="77777777" w:rsidR="004D3351" w:rsidRPr="003B1EA5" w:rsidRDefault="004D3351" w:rsidP="004D3351">
                            <w:pPr>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the case where a PDCCH order sent by one TRP triggers RACH procedure towards either the same TRP or a different TRP at least for inter-cell Multi-DCI.</w:t>
                            </w:r>
                          </w:p>
                          <w:p w14:paraId="42EDC0DB"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 xml:space="preserve">FFS: for intra-cell </w:t>
                            </w:r>
                            <w:proofErr w:type="gramStart"/>
                            <w:r w:rsidRPr="003B1EA5">
                              <w:rPr>
                                <w:rFonts w:ascii="Times" w:eastAsia="Batang" w:hAnsi="Times" w:cs="Times"/>
                              </w:rPr>
                              <w:t>Multi-DCI</w:t>
                            </w:r>
                            <w:proofErr w:type="gramEnd"/>
                          </w:p>
                          <w:p w14:paraId="360C754A"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16F4D9A4" w14:textId="078FCBEF" w:rsidR="001731A2" w:rsidRPr="003B0954"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002164A9" w:rsidRPr="003B0954">
                              <w:rPr>
                                <w:rFonts w:ascii="Times" w:eastAsia="Batang" w:hAnsi="Times" w:cs="Times"/>
                                <w:lang w:eastAsia="x-no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011AF4" id="Text Box 2" o:spid="_x0000_s1032" type="#_x0000_t202" style="width:481.95pt;height:1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XOQOwIAAIQEAAAOAAAAZHJzL2Uyb0RvYy54bWysVE1v2zAMvQ/YfxB0b2ynSboacYosRYYB&#10;QVsgHXpWZDkWKouapMTOfv0o5bvbadhFIUX6iXyPzPihaxTZCusk6IJmvZQSoTmUUq8L+uN1fvOF&#10;EueZLpkCLQq6E44+TD5/GrcmF32oQZXCEgTRLm9NQWvvTZ4kjteiYa4HRmgMVmAb5tG166S0rEX0&#10;RiX9NB0lLdjSWODCObx93AfpJOJXleD+uaqc8EQVFGvz8bTxXIUzmYxZvrbM1JIfymD/UEXDpMZH&#10;T1CPzDOysfIPqEZyCw4q3+PQJFBVkovYA3aTpR+6WdbMiNgLkuPMiSb3/2D503ZpXizx3VfoUMBA&#10;SGtc7vAy9NNVtgm/WCnBOFK4O9EmOk84Xo6yfno3GlLCMZYNhvf920hscv7cWOe/CWhIMApqUZdI&#10;F9sunMcnMfWYEl5zoGQ5l0pFJ8yCmClLtgxVVD4WiV9cZSlNWizldphG4KtYgD59v1KMv4c2rxHQ&#10;Uxovz80Hy3erjsgSgY/ErKDcIV8W9qPkDJ9LhF8w51+YxdlBinAf/DMelQKsCQ4WJTXYX3+7D/ko&#10;KUYpaXEWC+p+bpgVlKjvGsW+zwaDMLzRGQzv+ujYy8jqMqI3zQyQqAw3z/BohnyvjmZloXnDtZmG&#10;VzHENMe3C+qP5szvNwTXjovpNCbhuBrmF3ppeIAOwgRaX7s3Zs1BVo8T8QTHqWX5B3X3uVFSM914&#10;mMsofeB5z+qBfhz1qM5hLcMuXfox6/znMfkNAAD//wMAUEsDBBQABgAIAAAAIQA+jSQi3AAAAAUB&#10;AAAPAAAAZHJzL2Rvd25yZXYueG1sTI9BS8NAEIXvgv9hGcGL2E0jlCbNpoiiNwWjUI+T7HQTmp0N&#10;2W2T/ntXL/Yy8HiP974ptrPtxYlG3zlWsFwkIIgbpzs2Cr4+X+7XIHxA1tg7JgVn8rAtr68KzLWb&#10;+INOVTAilrDPUUEbwpBL6ZuWLPqFG4ijt3ejxRDlaKQecYrltpdpkqykxY7jQosDPbXUHKqjVbC/&#10;myr9vqzn751Jd89oXs/mLVXq9mZ+3IAINIf/MPziR3QoI1Ptjqy96BXER8LfjV62eshA1ArSNFuD&#10;LAt5SV/+AAAA//8DAFBLAQItABQABgAIAAAAIQC2gziS/gAAAOEBAAATAAAAAAAAAAAAAAAAAAAA&#10;AABbQ29udGVudF9UeXBlc10ueG1sUEsBAi0AFAAGAAgAAAAhADj9If/WAAAAlAEAAAsAAAAAAAAA&#10;AAAAAAAALwEAAF9yZWxzLy5yZWxzUEsBAi0AFAAGAAgAAAAhADuRc5A7AgAAhAQAAA4AAAAAAAAA&#10;AAAAAAAALgIAAGRycy9lMm9Eb2MueG1sUEsBAi0AFAAGAAgAAAAhAD6NJCLcAAAABQEAAA8AAAAA&#10;AAAAAAAAAAAAlQQAAGRycy9kb3ducmV2LnhtbFBLBQYAAAAABAAEAPMAAACeBQAAAAA=&#10;" fillcolor="white [3201]" strokeweight=".5pt">
                <v:textbox style="mso-fit-shape-to-text:t">
                  <w:txbxContent>
                    <w:p w14:paraId="6382A5E9" w14:textId="77777777" w:rsidR="002164A9" w:rsidRPr="003B1EA5" w:rsidRDefault="002164A9" w:rsidP="002164A9">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2623BDF4" w14:textId="2D150C1C" w:rsidR="002164A9" w:rsidRDefault="002164A9" w:rsidP="002164A9">
                      <w:pPr>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CFRA triggered by PDCCH order for both intra-cell and inter-cell cases.</w:t>
                      </w:r>
                    </w:p>
                    <w:p w14:paraId="58277244" w14:textId="77777777" w:rsidR="004D3351" w:rsidRPr="003B1EA5" w:rsidRDefault="004D3351" w:rsidP="004D3351">
                      <w:pPr>
                        <w:rPr>
                          <w:rFonts w:ascii="Times" w:eastAsia="Batang" w:hAnsi="Times" w:cs="Times"/>
                          <w:b/>
                          <w:bCs/>
                          <w:highlight w:val="green"/>
                          <w:lang w:eastAsia="x-none"/>
                        </w:rPr>
                      </w:pPr>
                      <w:r w:rsidRPr="003B1EA5">
                        <w:rPr>
                          <w:rFonts w:ascii="Times" w:eastAsia="Batang" w:hAnsi="Times" w:cs="Times"/>
                          <w:b/>
                          <w:bCs/>
                          <w:highlight w:val="green"/>
                          <w:lang w:eastAsia="x-none"/>
                        </w:rPr>
                        <w:t>Agreement</w:t>
                      </w:r>
                    </w:p>
                    <w:p w14:paraId="7C5779EF" w14:textId="77777777" w:rsidR="004D3351" w:rsidRPr="003B1EA5" w:rsidRDefault="004D3351" w:rsidP="004D3351">
                      <w:pPr>
                        <w:jc w:val="both"/>
                        <w:rPr>
                          <w:rFonts w:ascii="Times" w:eastAsia="Batang" w:hAnsi="Times" w:cs="Times"/>
                        </w:rPr>
                      </w:pPr>
                      <w:r w:rsidRPr="003B1EA5">
                        <w:rPr>
                          <w:rFonts w:ascii="Times" w:eastAsia="Batang" w:hAnsi="Times" w:cs="Times"/>
                        </w:rPr>
                        <w:t xml:space="preserve">For multi-DCI based </w:t>
                      </w:r>
                      <w:proofErr w:type="gramStart"/>
                      <w:r w:rsidRPr="003B1EA5">
                        <w:rPr>
                          <w:rFonts w:ascii="Times" w:eastAsia="Batang" w:hAnsi="Times" w:cs="Times"/>
                        </w:rPr>
                        <w:t>Multi-TRP</w:t>
                      </w:r>
                      <w:proofErr w:type="gramEnd"/>
                      <w:r w:rsidRPr="003B1EA5">
                        <w:rPr>
                          <w:rFonts w:ascii="Times" w:eastAsia="Batang" w:hAnsi="Times" w:cs="Times"/>
                        </w:rPr>
                        <w:t xml:space="preserve"> operation with two TA enhancement, support the case where a PDCCH order sent by one TRP triggers RACH procedure towards either the same TRP or a different TRP at least for inter-cell Multi-DCI.</w:t>
                      </w:r>
                    </w:p>
                    <w:p w14:paraId="42EDC0DB"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 xml:space="preserve">FFS: for intra-cell </w:t>
                      </w:r>
                      <w:proofErr w:type="gramStart"/>
                      <w:r w:rsidRPr="003B1EA5">
                        <w:rPr>
                          <w:rFonts w:ascii="Times" w:eastAsia="Batang" w:hAnsi="Times" w:cs="Times"/>
                        </w:rPr>
                        <w:t>Multi-DCI</w:t>
                      </w:r>
                      <w:proofErr w:type="gramEnd"/>
                    </w:p>
                    <w:p w14:paraId="360C754A" w14:textId="77777777" w:rsidR="004D3351" w:rsidRPr="003B1EA5"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whether there are any restrictions needed</w:t>
                      </w:r>
                    </w:p>
                    <w:p w14:paraId="16F4D9A4" w14:textId="078FCBEF" w:rsidR="001731A2" w:rsidRPr="003B0954" w:rsidRDefault="004D3351" w:rsidP="008636BB">
                      <w:pPr>
                        <w:numPr>
                          <w:ilvl w:val="0"/>
                          <w:numId w:val="31"/>
                        </w:numPr>
                        <w:spacing w:after="0"/>
                        <w:ind w:left="714" w:hanging="357"/>
                        <w:jc w:val="both"/>
                        <w:rPr>
                          <w:rFonts w:ascii="Times" w:eastAsia="Batang" w:hAnsi="Times" w:cs="Times"/>
                        </w:rPr>
                      </w:pPr>
                      <w:r w:rsidRPr="003B1EA5">
                        <w:rPr>
                          <w:rFonts w:ascii="Times" w:eastAsia="Batang" w:hAnsi="Times" w:cs="Times"/>
                        </w:rPr>
                        <w:t>FFS: if cross TRP RACH triggering is an optional feature</w:t>
                      </w:r>
                      <w:r w:rsidR="002164A9" w:rsidRPr="003B0954">
                        <w:rPr>
                          <w:rFonts w:ascii="Times" w:eastAsia="Batang" w:hAnsi="Times" w:cs="Times"/>
                          <w:lang w:eastAsia="x-none"/>
                        </w:rPr>
                        <w:t xml:space="preserve"> </w:t>
                      </w:r>
                    </w:p>
                  </w:txbxContent>
                </v:textbox>
                <w10:anchorlock/>
              </v:shape>
            </w:pict>
          </mc:Fallback>
        </mc:AlternateContent>
      </w:r>
    </w:p>
    <w:p w14:paraId="3E683455" w14:textId="0CE3526E" w:rsidR="003B0954" w:rsidRDefault="003B0954" w:rsidP="003B0954">
      <w:pPr>
        <w:rPr>
          <w:lang w:val="en-GB" w:eastAsia="ja-JP"/>
        </w:rPr>
      </w:pPr>
      <w:r>
        <w:rPr>
          <w:lang w:val="en-GB" w:eastAsia="ja-JP"/>
        </w:rPr>
        <w:t xml:space="preserve">For the first FFS in the second agreement, we note that cross-TRP triggering assumes the PRACH is transmitted towards a specific TRP, i.e., the UE Tx power is adjusted using a DL RS that is transmitted from that TRP, and that the UE spatial Tx filter is adjusted using a DL RS that is transmitted from that TRP. Conceptually, there is little difference between intra-cell and inter-cell: the only thing that needs to be </w:t>
      </w:r>
      <w:r w:rsidR="00C9091B">
        <w:rPr>
          <w:lang w:val="en-GB" w:eastAsia="ja-JP"/>
        </w:rPr>
        <w:t xml:space="preserve">conveyed to the UE </w:t>
      </w:r>
      <w:r>
        <w:rPr>
          <w:lang w:val="en-GB" w:eastAsia="ja-JP"/>
        </w:rPr>
        <w:t xml:space="preserve">is </w:t>
      </w:r>
      <w:r w:rsidR="00C9091B">
        <w:rPr>
          <w:lang w:val="en-GB" w:eastAsia="ja-JP"/>
        </w:rPr>
        <w:t>a DL RS. Since intra-cell and inter-cell are very similar, we propose</w:t>
      </w:r>
    </w:p>
    <w:p w14:paraId="4631D788" w14:textId="3AD33403" w:rsidR="000F4E76" w:rsidRDefault="00C9091B" w:rsidP="00456587">
      <w:pPr>
        <w:pStyle w:val="Proposal"/>
        <w:rPr>
          <w:lang w:val="en-GB" w:eastAsia="ja-JP"/>
        </w:rPr>
      </w:pPr>
      <w:bookmarkStart w:id="21" w:name="_Toc131755353"/>
      <w:r>
        <w:rPr>
          <w:lang w:val="en-GB" w:eastAsia="ja-JP"/>
        </w:rPr>
        <w:t>A PDCCH order sen</w:t>
      </w:r>
      <w:r w:rsidR="00D42C9F">
        <w:rPr>
          <w:lang w:val="en-GB" w:eastAsia="ja-JP"/>
        </w:rPr>
        <w:t>t</w:t>
      </w:r>
      <w:r>
        <w:rPr>
          <w:lang w:val="en-GB" w:eastAsia="ja-JP"/>
        </w:rPr>
        <w:t xml:space="preserve"> from one TRP can trigger a PRACH transmission </w:t>
      </w:r>
      <w:r w:rsidRPr="00C9091B">
        <w:rPr>
          <w:lang w:val="en-GB" w:eastAsia="ja-JP"/>
        </w:rPr>
        <w:t>towards either the same TRP or a different TRP</w:t>
      </w:r>
      <w:r>
        <w:rPr>
          <w:lang w:val="en-GB" w:eastAsia="ja-JP"/>
        </w:rPr>
        <w:t xml:space="preserve"> also for intra-cell operation.</w:t>
      </w:r>
      <w:bookmarkEnd w:id="21"/>
    </w:p>
    <w:p w14:paraId="5BE9261B" w14:textId="0F66B11C" w:rsidR="000F4E76" w:rsidRPr="00456587" w:rsidRDefault="00B07425" w:rsidP="00DD6D02">
      <w:pPr>
        <w:rPr>
          <w:b/>
          <w:bCs/>
          <w:lang w:val="en-GB" w:eastAsia="ja-JP"/>
        </w:rPr>
      </w:pPr>
      <w:r w:rsidRPr="00456587">
        <w:rPr>
          <w:lang w:val="en-GB" w:eastAsia="ja-JP"/>
        </w:rPr>
        <w:t xml:space="preserve">In current specification, </w:t>
      </w:r>
      <w:r w:rsidR="00715A39" w:rsidRPr="00456587">
        <w:rPr>
          <w:lang w:val="en-GB" w:eastAsia="ja-JP"/>
        </w:rPr>
        <w:t xml:space="preserve">a DL RS associated to a PDCCH </w:t>
      </w:r>
      <w:r w:rsidR="004B207D" w:rsidRPr="00456587">
        <w:rPr>
          <w:lang w:val="en-GB" w:eastAsia="ja-JP"/>
        </w:rPr>
        <w:t xml:space="preserve">order </w:t>
      </w:r>
      <w:r w:rsidR="00060A55" w:rsidRPr="00456587">
        <w:rPr>
          <w:lang w:val="en-GB" w:eastAsia="ja-JP"/>
        </w:rPr>
        <w:t xml:space="preserve">is used for </w:t>
      </w:r>
      <w:r w:rsidR="000A03C3" w:rsidRPr="00456587">
        <w:rPr>
          <w:lang w:val="en-GB" w:eastAsia="ja-JP"/>
        </w:rPr>
        <w:t>pathloss calculation for a</w:t>
      </w:r>
      <w:r w:rsidR="00715A39" w:rsidRPr="00456587">
        <w:rPr>
          <w:lang w:val="en-GB" w:eastAsia="ja-JP"/>
        </w:rPr>
        <w:t xml:space="preserve"> PRACH</w:t>
      </w:r>
      <w:r w:rsidR="000A03C3" w:rsidRPr="00456587">
        <w:rPr>
          <w:lang w:val="en-GB" w:eastAsia="ja-JP"/>
        </w:rPr>
        <w:t xml:space="preserve"> transmission triggered by the PDCCH order</w:t>
      </w:r>
      <w:r w:rsidR="00082387" w:rsidRPr="00456587">
        <w:rPr>
          <w:lang w:val="en-GB" w:eastAsia="ja-JP"/>
        </w:rPr>
        <w:t xml:space="preserve">.  With cross TRP triggering, </w:t>
      </w:r>
      <w:r w:rsidR="00301973" w:rsidRPr="00456587">
        <w:rPr>
          <w:lang w:val="en-GB" w:eastAsia="ja-JP"/>
        </w:rPr>
        <w:t xml:space="preserve">pathloss </w:t>
      </w:r>
      <w:r w:rsidR="00B76322" w:rsidRPr="00456587">
        <w:rPr>
          <w:lang w:val="en-GB" w:eastAsia="ja-JP"/>
        </w:rPr>
        <w:t xml:space="preserve">calculation should be based on a DL RS </w:t>
      </w:r>
      <w:r w:rsidR="009D321F" w:rsidRPr="00456587">
        <w:rPr>
          <w:lang w:val="en-GB" w:eastAsia="ja-JP"/>
        </w:rPr>
        <w:t xml:space="preserve">associated to the TRP </w:t>
      </w:r>
      <w:r w:rsidR="00B76322" w:rsidRPr="00456587">
        <w:rPr>
          <w:lang w:val="en-GB" w:eastAsia="ja-JP"/>
        </w:rPr>
        <w:t>to which the PRACH is transmitted toward</w:t>
      </w:r>
      <w:r w:rsidR="00D34219" w:rsidRPr="00456587">
        <w:rPr>
          <w:lang w:val="en-GB" w:eastAsia="ja-JP"/>
        </w:rPr>
        <w:t>s</w:t>
      </w:r>
      <w:r w:rsidR="000A03C3" w:rsidRPr="00456587">
        <w:rPr>
          <w:lang w:val="en-GB" w:eastAsia="ja-JP"/>
        </w:rPr>
        <w:t xml:space="preserve">, not </w:t>
      </w:r>
      <w:r w:rsidR="00A20BC7" w:rsidRPr="00456587">
        <w:rPr>
          <w:lang w:val="en-GB" w:eastAsia="ja-JP"/>
        </w:rPr>
        <w:t>the TRP the PDCCH order is received.</w:t>
      </w:r>
    </w:p>
    <w:p w14:paraId="2A1BFA9F" w14:textId="251F2236" w:rsidR="000F4E76" w:rsidRPr="00456587" w:rsidRDefault="00106588" w:rsidP="00456587">
      <w:pPr>
        <w:pStyle w:val="Proposal"/>
        <w:rPr>
          <w:lang w:val="en-GB" w:eastAsia="ja-JP"/>
        </w:rPr>
      </w:pPr>
      <w:bookmarkStart w:id="22" w:name="_Toc131755354"/>
      <w:r>
        <w:rPr>
          <w:lang w:val="en-GB" w:eastAsia="ja-JP"/>
        </w:rPr>
        <w:t xml:space="preserve">For PDCCH order triggered PRACH transmission, </w:t>
      </w:r>
      <w:r w:rsidR="00863276">
        <w:rPr>
          <w:lang w:val="en-GB" w:eastAsia="ja-JP"/>
        </w:rPr>
        <w:t>pathloss calculation</w:t>
      </w:r>
      <w:r w:rsidR="000E4F22">
        <w:rPr>
          <w:lang w:val="en-GB" w:eastAsia="ja-JP"/>
        </w:rPr>
        <w:t xml:space="preserve"> </w:t>
      </w:r>
      <w:r w:rsidR="00863276">
        <w:rPr>
          <w:lang w:val="en-GB" w:eastAsia="ja-JP"/>
        </w:rPr>
        <w:t>is based on</w:t>
      </w:r>
      <w:r>
        <w:rPr>
          <w:lang w:val="en-GB" w:eastAsia="ja-JP"/>
        </w:rPr>
        <w:t xml:space="preserve"> </w:t>
      </w:r>
      <w:r w:rsidR="001B3753">
        <w:rPr>
          <w:lang w:val="en-GB" w:eastAsia="ja-JP"/>
        </w:rPr>
        <w:t>a DL RS associated to a TRP towards which the PRACH is transmitted</w:t>
      </w:r>
      <w:r w:rsidR="00863276">
        <w:rPr>
          <w:lang w:val="en-GB" w:eastAsia="ja-JP"/>
        </w:rPr>
        <w:t>.</w:t>
      </w:r>
      <w:bookmarkEnd w:id="22"/>
    </w:p>
    <w:p w14:paraId="666A5B9A" w14:textId="0D61BE1A" w:rsidR="00F436EC" w:rsidRDefault="00F436EC" w:rsidP="00D60DD0">
      <w:pPr>
        <w:pStyle w:val="BodyText"/>
      </w:pPr>
      <w:r>
        <w:t>Since the PRACH preamble may</w:t>
      </w:r>
      <w:r w:rsidR="00CA14F8">
        <w:t xml:space="preserve"> </w:t>
      </w:r>
      <w:r>
        <w:t xml:space="preserve">be transmitted towards a cell with another RACH configuration, the UE must be provided with that RACH configuration. Along these lines, RAN1 made the following working </w:t>
      </w:r>
      <w:r w:rsidR="004C7AA1">
        <w:t>agreement</w:t>
      </w:r>
      <w:r>
        <w:t xml:space="preserve"> in RAN1#11</w:t>
      </w:r>
      <w:r w:rsidR="004C7AA1">
        <w:t>2</w:t>
      </w:r>
      <w:r>
        <w:t>:</w:t>
      </w:r>
    </w:p>
    <w:p w14:paraId="217F25AF" w14:textId="77777777" w:rsidR="00F436EC" w:rsidRDefault="00F436EC" w:rsidP="00F436EC">
      <w:pPr>
        <w:rPr>
          <w:lang w:val="en-GB" w:eastAsia="ja-JP"/>
        </w:rPr>
      </w:pPr>
      <w:r w:rsidRPr="00392EE7">
        <w:rPr>
          <w:noProof/>
          <w:lang w:val="en-GB" w:eastAsia="ja-JP"/>
        </w:rPr>
        <mc:AlternateContent>
          <mc:Choice Requires="wps">
            <w:drawing>
              <wp:inline distT="0" distB="0" distL="0" distR="0" wp14:anchorId="25D55CB4" wp14:editId="05522CBA">
                <wp:extent cx="6120765" cy="639758"/>
                <wp:effectExtent l="0" t="0" r="13335" b="24130"/>
                <wp:docPr id="142" name="Text Box 14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6560DF6" w14:textId="77777777" w:rsidR="00B010EF" w:rsidRPr="0080695D" w:rsidRDefault="00B010EF" w:rsidP="00277559">
                            <w:pPr>
                              <w:spacing w:after="0"/>
                              <w:rPr>
                                <w:rFonts w:ascii="Times New Roman" w:hAnsi="Times New Roman"/>
                                <w:b/>
                                <w:bCs/>
                                <w:szCs w:val="18"/>
                                <w:highlight w:val="green"/>
                                <w:lang w:eastAsia="x-none"/>
                              </w:rPr>
                            </w:pPr>
                            <w:r w:rsidRPr="0080695D">
                              <w:rPr>
                                <w:rFonts w:ascii="Times New Roman" w:hAnsi="Times New Roman"/>
                                <w:b/>
                                <w:bCs/>
                                <w:szCs w:val="18"/>
                                <w:highlight w:val="green"/>
                                <w:lang w:eastAsia="x-none"/>
                              </w:rPr>
                              <w:t>Agreement</w:t>
                            </w:r>
                          </w:p>
                          <w:p w14:paraId="7E6263EA" w14:textId="77777777" w:rsidR="00B010EF" w:rsidRPr="0080695D" w:rsidRDefault="00B010EF" w:rsidP="00277559">
                            <w:pPr>
                              <w:spacing w:after="0"/>
                              <w:jc w:val="both"/>
                              <w:rPr>
                                <w:rFonts w:ascii="Times New Roman" w:eastAsia="Microsoft YaHei UI Light" w:hAnsi="Times New Roman"/>
                                <w:szCs w:val="18"/>
                              </w:rPr>
                            </w:pPr>
                            <w:r w:rsidRPr="0080695D">
                              <w:rPr>
                                <w:rFonts w:ascii="Times New Roman" w:eastAsia="Microsoft YaHei UI Light" w:hAnsi="Times New Roman"/>
                                <w:szCs w:val="18"/>
                              </w:rPr>
                              <w:t>Confirm the following working assumption:</w:t>
                            </w:r>
                          </w:p>
                          <w:p w14:paraId="1FA00823" w14:textId="77777777" w:rsidR="00B010EF" w:rsidRPr="0080695D" w:rsidRDefault="00B010EF" w:rsidP="00277559">
                            <w:pPr>
                              <w:spacing w:after="0"/>
                              <w:rPr>
                                <w:rFonts w:ascii="Times New Roman" w:eastAsia="Microsoft YaHei UI Light" w:hAnsi="Times New Roman"/>
                                <w:szCs w:val="18"/>
                              </w:rPr>
                            </w:pPr>
                            <w:r w:rsidRPr="0080695D">
                              <w:rPr>
                                <w:rFonts w:ascii="Times New Roman" w:eastAsia="Microsoft YaHei UI Light" w:hAnsi="Times New Roman"/>
                                <w:szCs w:val="18"/>
                              </w:rPr>
                              <w:t xml:space="preserve">For multi-DCI based inter-cell </w:t>
                            </w:r>
                            <w:proofErr w:type="gramStart"/>
                            <w:r w:rsidRPr="0080695D">
                              <w:rPr>
                                <w:rFonts w:ascii="Times New Roman" w:eastAsia="Microsoft YaHei UI Light" w:hAnsi="Times New Roman"/>
                                <w:szCs w:val="18"/>
                              </w:rPr>
                              <w:t>Multi-TRP</w:t>
                            </w:r>
                            <w:proofErr w:type="gramEnd"/>
                            <w:r w:rsidRPr="0080695D">
                              <w:rPr>
                                <w:rFonts w:ascii="Times New Roman" w:eastAsia="Microsoft YaHei UI Light" w:hAnsi="Times New Roman"/>
                                <w:szCs w:val="18"/>
                              </w:rPr>
                              <w:t xml:space="preserve"> operation with two TA enhancement, one additional PRACH configuration is supported for each configured additional PCI</w:t>
                            </w:r>
                          </w:p>
                          <w:p w14:paraId="33BAD4B6" w14:textId="36211BAA" w:rsidR="00F436EC" w:rsidRPr="00B010EF" w:rsidRDefault="00B010EF" w:rsidP="00277559">
                            <w:pPr>
                              <w:pStyle w:val="ListParagraph"/>
                              <w:numPr>
                                <w:ilvl w:val="0"/>
                                <w:numId w:val="31"/>
                              </w:numPr>
                              <w:spacing w:line="240" w:lineRule="auto"/>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 xml:space="preserve">the additional PRACH configuration is used in a RACH procedure triggered by a PDCCH order for the corresponding configured additional PCI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D55CB4" id="Text Box 142" o:spid="_x0000_s1033"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6vTOwIAAIMEAAAOAAAAZHJzL2Uyb0RvYy54bWysVE1v2zAMvQ/YfxB0X+xk+WiNOEWWIsOA&#10;oi2QDj0rshwLk0VNUmJnv36U7Hy022nYRSFF+ol8fMz8rq0VOQjrJOicDgcpJUJzKKTe5fT7y/rT&#10;DSXOM10wBVrk9CgcvVt8/DBvTCZGUIEqhCUIol3WmJxW3pssSRyvRM3cAIzQGCzB1syja3dJYVmD&#10;6LVKRmk6TRqwhbHAhXN4e98F6SLil6Xg/qksnfBE5RRr8/G08dyGM1nMWbazzFSS92Wwf6iiZlLj&#10;o2eoe+YZ2Vv5B1QtuQUHpR9wqBMoS8lF7AG7GabvutlUzIjYC5LjzJkm9/9g+eNhY54t8e0XaHGA&#10;gZDGuMzhZeinLW0dfrFSgnGk8HimTbSecLycDkfpbDqhhGNs+vl2NrkJMMnla2Od/yqgJsHIqcWx&#10;RLbY4cH5LvWUEh5zoGSxlkpFJ0hBrJQlB4ZDVD7WiOBvspQmTXh8kkbgN7EAff5+qxj/0Zd3lYV4&#10;SmPNl96D5dttS2SR09mJly0UR6TLQqckZ/haIvwDc/6ZWZQOMoTr4J/wKBVgTdBblFRgf/3tPuTj&#10;RDFKSYNSzKn7uWdWUKK+aZz17XA8DtqNzngyG6FjryPb64je1ytAooa4eIZHM+R7dTJLC/Urbs0y&#10;vIohpjm+nVN/Mle+WxDcOi6Wy5iEajXMP+iN4QE6DCbQ+tK+Mmv6sXoUxCOcRMuyd9PtcuNIzXLv&#10;YS3j6APPHas9/aj0KJ5+K8MqXfsx6/L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Gh/q9M7AgAAgwQAAA4AAAAAAAAA&#10;AAAAAAAALgIAAGRycy9lMm9Eb2MueG1sUEsBAi0AFAAGAAgAAAAhADlau0TcAAAABQEAAA8AAAAA&#10;AAAAAAAAAAAAlQQAAGRycy9kb3ducmV2LnhtbFBLBQYAAAAABAAEAPMAAACeBQAAAAA=&#10;" fillcolor="white [3201]" strokeweight=".5pt">
                <v:textbox style="mso-fit-shape-to-text:t">
                  <w:txbxContent>
                    <w:p w14:paraId="16560DF6" w14:textId="77777777" w:rsidR="00B010EF" w:rsidRPr="0080695D" w:rsidRDefault="00B010EF" w:rsidP="00277559">
                      <w:pPr>
                        <w:spacing w:after="0"/>
                        <w:rPr>
                          <w:rFonts w:ascii="Times New Roman" w:hAnsi="Times New Roman"/>
                          <w:b/>
                          <w:bCs/>
                          <w:szCs w:val="18"/>
                          <w:highlight w:val="green"/>
                          <w:lang w:eastAsia="x-none"/>
                        </w:rPr>
                      </w:pPr>
                      <w:r w:rsidRPr="0080695D">
                        <w:rPr>
                          <w:rFonts w:ascii="Times New Roman" w:hAnsi="Times New Roman"/>
                          <w:b/>
                          <w:bCs/>
                          <w:szCs w:val="18"/>
                          <w:highlight w:val="green"/>
                          <w:lang w:eastAsia="x-none"/>
                        </w:rPr>
                        <w:t>Agreement</w:t>
                      </w:r>
                    </w:p>
                    <w:p w14:paraId="7E6263EA" w14:textId="77777777" w:rsidR="00B010EF" w:rsidRPr="0080695D" w:rsidRDefault="00B010EF" w:rsidP="00277559">
                      <w:pPr>
                        <w:spacing w:after="0"/>
                        <w:jc w:val="both"/>
                        <w:rPr>
                          <w:rFonts w:ascii="Times New Roman" w:eastAsia="Microsoft YaHei UI Light" w:hAnsi="Times New Roman"/>
                          <w:szCs w:val="18"/>
                        </w:rPr>
                      </w:pPr>
                      <w:r w:rsidRPr="0080695D">
                        <w:rPr>
                          <w:rFonts w:ascii="Times New Roman" w:eastAsia="Microsoft YaHei UI Light" w:hAnsi="Times New Roman"/>
                          <w:szCs w:val="18"/>
                        </w:rPr>
                        <w:t>Confirm the following working assumption:</w:t>
                      </w:r>
                    </w:p>
                    <w:p w14:paraId="1FA00823" w14:textId="77777777" w:rsidR="00B010EF" w:rsidRPr="0080695D" w:rsidRDefault="00B010EF" w:rsidP="00277559">
                      <w:pPr>
                        <w:spacing w:after="0"/>
                        <w:rPr>
                          <w:rFonts w:ascii="Times New Roman" w:eastAsia="Microsoft YaHei UI Light" w:hAnsi="Times New Roman"/>
                          <w:szCs w:val="18"/>
                        </w:rPr>
                      </w:pPr>
                      <w:r w:rsidRPr="0080695D">
                        <w:rPr>
                          <w:rFonts w:ascii="Times New Roman" w:eastAsia="Microsoft YaHei UI Light" w:hAnsi="Times New Roman"/>
                          <w:szCs w:val="18"/>
                        </w:rPr>
                        <w:t xml:space="preserve">For multi-DCI based inter-cell </w:t>
                      </w:r>
                      <w:proofErr w:type="gramStart"/>
                      <w:r w:rsidRPr="0080695D">
                        <w:rPr>
                          <w:rFonts w:ascii="Times New Roman" w:eastAsia="Microsoft YaHei UI Light" w:hAnsi="Times New Roman"/>
                          <w:szCs w:val="18"/>
                        </w:rPr>
                        <w:t>Multi-TRP</w:t>
                      </w:r>
                      <w:proofErr w:type="gramEnd"/>
                      <w:r w:rsidRPr="0080695D">
                        <w:rPr>
                          <w:rFonts w:ascii="Times New Roman" w:eastAsia="Microsoft YaHei UI Light" w:hAnsi="Times New Roman"/>
                          <w:szCs w:val="18"/>
                        </w:rPr>
                        <w:t xml:space="preserve"> operation with two TA enhancement, one additional PRACH configuration is supported for each configured additional PCI</w:t>
                      </w:r>
                    </w:p>
                    <w:p w14:paraId="33BAD4B6" w14:textId="36211BAA" w:rsidR="00F436EC" w:rsidRPr="00B010EF" w:rsidRDefault="00B010EF" w:rsidP="00277559">
                      <w:pPr>
                        <w:pStyle w:val="ListParagraph"/>
                        <w:numPr>
                          <w:ilvl w:val="0"/>
                          <w:numId w:val="31"/>
                        </w:numPr>
                        <w:spacing w:line="240" w:lineRule="auto"/>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 xml:space="preserve">the additional PRACH configuration is used in a RACH procedure triggered by a PDCCH order for the corresponding configured additional PCI </w:t>
                      </w:r>
                    </w:p>
                  </w:txbxContent>
                </v:textbox>
                <w10:anchorlock/>
              </v:shape>
            </w:pict>
          </mc:Fallback>
        </mc:AlternateContent>
      </w:r>
    </w:p>
    <w:p w14:paraId="5EEF6567" w14:textId="7A0765BE" w:rsidR="00ED003A" w:rsidRDefault="00ED003A" w:rsidP="00ED003A">
      <w:pPr>
        <w:rPr>
          <w:lang w:val="en-GB" w:eastAsia="ja-JP"/>
        </w:rPr>
      </w:pPr>
      <w:r>
        <w:rPr>
          <w:lang w:val="en-GB" w:eastAsia="ja-JP"/>
        </w:rPr>
        <w:t xml:space="preserve">Overall, the PRACH configuration is large, and for </w:t>
      </w:r>
      <w:r w:rsidRPr="00ED003A">
        <w:rPr>
          <w:lang w:val="en-GB" w:eastAsia="ja-JP"/>
        </w:rPr>
        <w:t>CFRA triggered by PDCCH order</w:t>
      </w:r>
      <w:r>
        <w:rPr>
          <w:lang w:val="en-GB" w:eastAsia="ja-JP"/>
        </w:rPr>
        <w:t>, we provide the PRACH preamble and SSB index explicitly in the PDCCH order. This means that a lot of the PRACH configuration is unnecessary. Therefore, we propose</w:t>
      </w:r>
    </w:p>
    <w:p w14:paraId="21120161" w14:textId="7F464A2D" w:rsidR="00ED003A" w:rsidRDefault="00ED003A" w:rsidP="00ED003A">
      <w:pPr>
        <w:pStyle w:val="Proposal"/>
        <w:rPr>
          <w:lang w:val="en-GB" w:eastAsia="ja-JP"/>
        </w:rPr>
      </w:pPr>
      <w:bookmarkStart w:id="23" w:name="_Toc131755355"/>
      <w:r>
        <w:rPr>
          <w:lang w:val="en-GB" w:eastAsia="ja-JP"/>
        </w:rPr>
        <w:t>RAN1 should list what PRACH configurations parameters are needed for CFRA triggered by a PDCCH order.</w:t>
      </w:r>
      <w:bookmarkEnd w:id="23"/>
    </w:p>
    <w:p w14:paraId="28E57283" w14:textId="5A70AD07" w:rsidR="00000AE5" w:rsidRDefault="00A172E2" w:rsidP="006F6A41">
      <w:pPr>
        <w:rPr>
          <w:lang w:val="en-GB" w:eastAsia="ja-JP"/>
        </w:rPr>
      </w:pPr>
      <w:r>
        <w:rPr>
          <w:lang w:val="en-GB" w:eastAsia="ja-JP"/>
        </w:rPr>
        <w:lastRenderedPageBreak/>
        <w:t>The PDCCH order would include pointers to the PRACH configuration that facilitates transmission towards another TRP/cell</w:t>
      </w:r>
      <w:r w:rsidR="00ED003A">
        <w:rPr>
          <w:lang w:val="en-GB" w:eastAsia="ja-JP"/>
        </w:rPr>
        <w:t>:</w:t>
      </w:r>
    </w:p>
    <w:p w14:paraId="0CE9E4BC" w14:textId="205E31E5" w:rsidR="00536EFB" w:rsidRDefault="00ED003A" w:rsidP="00ED003A">
      <w:pPr>
        <w:pStyle w:val="Proposal"/>
        <w:rPr>
          <w:lang w:val="en-GB" w:eastAsia="ja-JP"/>
        </w:rPr>
      </w:pPr>
      <w:bookmarkStart w:id="24" w:name="_Toc131755356"/>
      <w:r>
        <w:rPr>
          <w:lang w:val="en-GB" w:eastAsia="ja-JP"/>
        </w:rPr>
        <w:t>The PDCCH order contains a pointer to one of the PRACH configurations</w:t>
      </w:r>
      <w:r w:rsidR="00C0671D">
        <w:rPr>
          <w:lang w:val="en-GB" w:eastAsia="ja-JP"/>
        </w:rPr>
        <w:t>.</w:t>
      </w:r>
      <w:bookmarkEnd w:id="24"/>
    </w:p>
    <w:p w14:paraId="3FE9E865" w14:textId="463AB233" w:rsidR="00C0671D" w:rsidRPr="00DD6D02" w:rsidRDefault="00EB79E8" w:rsidP="00DD6D02">
      <w:pPr>
        <w:rPr>
          <w:lang w:val="en-GB" w:eastAsia="ja-JP"/>
        </w:rPr>
      </w:pPr>
      <w:r w:rsidRPr="00DD6D02">
        <w:rPr>
          <w:lang w:val="en-GB" w:eastAsia="ja-JP"/>
        </w:rPr>
        <w:t xml:space="preserve">We note that the PDCCH order described above could also be used for </w:t>
      </w:r>
      <w:r w:rsidR="00C0671D" w:rsidRPr="00DD6D02">
        <w:rPr>
          <w:lang w:val="en-GB" w:eastAsia="ja-JP"/>
        </w:rPr>
        <w:t>LTM</w:t>
      </w:r>
      <w:r w:rsidRPr="00DD6D02">
        <w:rPr>
          <w:lang w:val="en-GB" w:eastAsia="ja-JP"/>
        </w:rPr>
        <w:t xml:space="preserve">. In this case, TRP2 is a candidate cell for which the NW would like to obtain the TA before the mobility execution. For this case, it is necessary that the RACH procedure is triggered by TRP1 (the serving cell), </w:t>
      </w:r>
      <w:r w:rsidR="0090290C" w:rsidRPr="00DD6D02">
        <w:rPr>
          <w:lang w:val="en-GB" w:eastAsia="ja-JP"/>
        </w:rPr>
        <w:t>and</w:t>
      </w:r>
      <w:r w:rsidRPr="00DD6D02">
        <w:rPr>
          <w:lang w:val="en-GB" w:eastAsia="ja-JP"/>
        </w:rPr>
        <w:t xml:space="preserve"> that the new TA is estimated in TRP2 (the candidate cell</w:t>
      </w:r>
      <w:r w:rsidR="00EC60ED" w:rsidRPr="00DD6D02">
        <w:rPr>
          <w:lang w:val="en-GB" w:eastAsia="ja-JP"/>
        </w:rPr>
        <w:t>) and</w:t>
      </w:r>
      <w:r w:rsidRPr="00DD6D02">
        <w:rPr>
          <w:lang w:val="en-GB" w:eastAsia="ja-JP"/>
        </w:rPr>
        <w:t xml:space="preserve"> sent from TRP1 (the serving cell)</w:t>
      </w:r>
      <w:r w:rsidR="00D847BC" w:rsidRPr="00DD6D02">
        <w:rPr>
          <w:lang w:val="en-GB" w:eastAsia="ja-JP"/>
        </w:rPr>
        <w:t xml:space="preserve">. </w:t>
      </w:r>
    </w:p>
    <w:p w14:paraId="7C59F8FC" w14:textId="53A499D8" w:rsidR="007A7645" w:rsidRDefault="007A7645" w:rsidP="007A7645">
      <w:pPr>
        <w:pStyle w:val="Heading2"/>
      </w:pPr>
      <w:r w:rsidRPr="00934A11">
        <w:t>2.</w:t>
      </w:r>
      <w:r w:rsidR="00C155AA">
        <w:t>3</w:t>
      </w:r>
      <w:r w:rsidRPr="00934A11">
        <w:tab/>
      </w:r>
      <w:r>
        <w:t>Handling overlap between UL transmissions</w:t>
      </w:r>
    </w:p>
    <w:p w14:paraId="23A56D84" w14:textId="1C672870" w:rsidR="00E71758" w:rsidRDefault="00E71758" w:rsidP="00E71758">
      <w:pPr>
        <w:pStyle w:val="BodyText"/>
      </w:pPr>
      <w:r>
        <w:t xml:space="preserve">UL transmissions associated with different TAs may overlap: the TA compensates for the difference in propagation delay, and if the UL transmissions are received slot-aligned at two different TRPs with different propagation delays, they cannot be transmitted slot-aligned. </w:t>
      </w:r>
    </w:p>
    <w:p w14:paraId="3C870F1A" w14:textId="321BB3C1" w:rsidR="00E71758" w:rsidRDefault="00E71758" w:rsidP="00E71758">
      <w:pPr>
        <w:pStyle w:val="BodyText"/>
      </w:pPr>
      <w:r>
        <w:t xml:space="preserve">In </w:t>
      </w:r>
      <w:r>
        <w:fldChar w:fldCharType="begin"/>
      </w:r>
      <w:r>
        <w:instrText xml:space="preserve"> REF _Ref118299156 \r \h </w:instrText>
      </w:r>
      <w:r>
        <w:fldChar w:fldCharType="separate"/>
      </w:r>
      <w:r w:rsidR="00C31216">
        <w:t>[4]</w:t>
      </w:r>
      <w:r>
        <w:fldChar w:fldCharType="end"/>
      </w:r>
      <w:r>
        <w:t>, RAN1 received a response LS from RAN4 on the maximum uplink timing difference. RAN4 responded</w:t>
      </w:r>
    </w:p>
    <w:p w14:paraId="5D98F5F5" w14:textId="6DB3387C" w:rsidR="00E71758" w:rsidRDefault="00E71758" w:rsidP="00E71758">
      <w:pPr>
        <w:pStyle w:val="BodyText"/>
      </w:pPr>
      <w:r>
        <w:rPr>
          <w:noProof/>
        </w:rPr>
        <mc:AlternateContent>
          <mc:Choice Requires="wps">
            <w:drawing>
              <wp:inline distT="0" distB="0" distL="0" distR="0" wp14:anchorId="0F8AE2D6" wp14:editId="79312534">
                <wp:extent cx="6120765" cy="639758"/>
                <wp:effectExtent l="0" t="0" r="13335" b="24130"/>
                <wp:docPr id="145" name="Text Box 14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F8AE2D6" id="Text Box 145" o:spid="_x0000_s1034"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h6IOQIAAIMEAAAOAAAAZHJzL2Uyb0RvYy54bWysVEtv2zAMvg/YfxB0X+xkebRGnCJLkWFA&#10;0BZIh54VWY6FyqImKbGzXz9KcR7tdhp6UfjyR/IjmeldWyuyF9ZJ0Dnt91JKhOZQSL3N6c/n5Zcb&#10;SpxnumAKtMjpQTh6N/v8adqYTAygAlUISxBEu6wxOa28N1mSOF6JmrkeGKHRWYKtmUfVbpPCsgbR&#10;a5UM0nScNGALY4EL59B6f3TSWcQvS8H9Y1k64YnKKdbm42vjuwlvMpuybGuZqSTvymD/UUXNpMak&#10;Z6h75hnZWfkXVC25BQel73GoEyhLyUXsAbvpp++6WVfMiNgLkuPMmSb3cbD8Yb82T5b49hu0OMBA&#10;SGNc5tAY+mlLW4dfrJSgHyk8nGkTrSccjeP+IJ2MR5Rw9I2/3k5GNwEmuXxtrPPfBdQkCDm1OJbI&#10;FtuvnD+GnkJCMgdKFkupVFTCKoiFsmTPcIjKxxoR/E2U0qQJyUdpBH7jC9Dn7zeK8deuvKsoxFMa&#10;a770HiTfbloii5zGhoJlA8UB6bJw3CRn+FIi/Io5/8Qsrg4yhOfgH/EpFWBN0EmUVGB//8se4nGi&#10;6KWkwVXMqfu1Y1ZQon5onPVtfzgMuxuV4WgyQMVeezbXHr2rF4BE9fHwDI9iiPfqJJYW6he8mnnI&#10;ii6mOebOqT+JC388ELw6LubzGITbaphf6bXhAToMJtD63L4wa7qxelyIBzgtLcveTfcYG0dq5jsP&#10;SxlHf2G1ox83PS5Pd5XhlK71GHX575j9A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Br5h6IOQIAAIMEAAAOAAAAAAAAAAAA&#10;AAAAAC4CAABkcnMvZTJvRG9jLnhtbFBLAQItABQABgAIAAAAIQA5WrtE3AAAAAUBAAAPAAAAAAAA&#10;AAAAAAAAAJMEAABkcnMvZG93bnJldi54bWxQSwUGAAAAAAQABADzAAAAnAUAAAAA&#10;" fillcolor="white [3201]" strokeweight=".5pt">
                <v:textbox style="mso-fit-shape-to-text:t">
                  <w:txbxContent>
                    <w:p w14:paraId="6D6D27C9" w14:textId="77777777" w:rsidR="00E71758" w:rsidRDefault="00E71758" w:rsidP="00E71758">
                      <w:pPr>
                        <w:spacing w:after="120"/>
                        <w:rPr>
                          <w:rFonts w:cs="Arial"/>
                        </w:rPr>
                      </w:pPr>
                      <w:r>
                        <w:rPr>
                          <w:rFonts w:cs="Arial"/>
                        </w:rPr>
                        <w:t>For a UE capable of supporting Receive Time Difference (RTD) &gt; CP, MRTD/MTTD value for FR1 is 33/34.6 µs and MRTD/MTTD value for FR2 is 8/8.5 µs.</w:t>
                      </w:r>
                    </w:p>
                    <w:p w14:paraId="1BE9A6DD" w14:textId="0D0287C2" w:rsidR="00E71758" w:rsidRDefault="00E71758" w:rsidP="00E71758">
                      <w:pPr>
                        <w:spacing w:after="120"/>
                      </w:pPr>
                      <w:r>
                        <w:rPr>
                          <w:rFonts w:cs="Arial"/>
                        </w:rPr>
                        <w:t xml:space="preserve">For a UE not capable of supporting RTD&gt;CP, MTTD is within (CP + M1 µs) for FR1 and MTTD is within (CP + M2 µs) for FR2. Where M1 and M2 are FFS in RAN4. </w:t>
                      </w:r>
                    </w:p>
                  </w:txbxContent>
                </v:textbox>
                <w10:anchorlock/>
              </v:shape>
            </w:pict>
          </mc:Fallback>
        </mc:AlternateContent>
      </w:r>
    </w:p>
    <w:p w14:paraId="78154B66" w14:textId="00B6B357" w:rsidR="00E71758" w:rsidRDefault="00E71758" w:rsidP="007A7645">
      <w:pPr>
        <w:rPr>
          <w:lang w:val="en-GB" w:eastAsia="ja-JP"/>
        </w:rPr>
      </w:pPr>
      <w:r>
        <w:rPr>
          <w:lang w:val="en-GB" w:eastAsia="ja-JP"/>
        </w:rPr>
        <w:t>RAN1 has agreed to support RTD&gt;CP, meaning that the specification must cater for that situation. These MTTD values directly translate to an overlap of the same length</w:t>
      </w:r>
      <w:r w:rsidR="00D847BC">
        <w:rPr>
          <w:lang w:val="en-GB" w:eastAsia="ja-JP"/>
        </w:rPr>
        <w:t>.</w:t>
      </w:r>
    </w:p>
    <w:p w14:paraId="496FCC5B" w14:textId="1FF6FB3C" w:rsidR="007A7645" w:rsidRPr="007A7645" w:rsidRDefault="007A7645" w:rsidP="007A7645">
      <w:pPr>
        <w:rPr>
          <w:lang w:val="en-GB" w:eastAsia="ja-JP"/>
        </w:rPr>
      </w:pPr>
      <w:r>
        <w:rPr>
          <w:lang w:val="en-GB" w:eastAsia="ja-JP"/>
        </w:rPr>
        <w:t>In RAN1#11</w:t>
      </w:r>
      <w:r w:rsidR="00D577B8">
        <w:rPr>
          <w:lang w:val="en-GB" w:eastAsia="ja-JP"/>
        </w:rPr>
        <w:t>2</w:t>
      </w:r>
      <w:r>
        <w:rPr>
          <w:lang w:val="en-GB" w:eastAsia="ja-JP"/>
        </w:rPr>
        <w:t>, the following was agreed:</w:t>
      </w:r>
    </w:p>
    <w:p w14:paraId="1A7B44CF" w14:textId="03C5DD1E" w:rsidR="007A7645" w:rsidRPr="007A7645" w:rsidRDefault="007A7645" w:rsidP="007A7645">
      <w:pPr>
        <w:rPr>
          <w:lang w:val="en-GB" w:eastAsia="ja-JP"/>
        </w:rPr>
      </w:pPr>
      <w:bookmarkStart w:id="25" w:name="_Hlk61857909"/>
      <w:r w:rsidRPr="007A7645">
        <w:rPr>
          <w:noProof/>
          <w:lang w:val="en-GB" w:eastAsia="ja-JP"/>
        </w:rPr>
        <mc:AlternateContent>
          <mc:Choice Requires="wps">
            <w:drawing>
              <wp:inline distT="0" distB="0" distL="0" distR="0" wp14:anchorId="58C07025" wp14:editId="0A239720">
                <wp:extent cx="6120765" cy="639758"/>
                <wp:effectExtent l="0" t="0" r="13335" b="24130"/>
                <wp:docPr id="135" name="Text Box 135"/>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0CF5B7C" w14:textId="77777777" w:rsidR="00D577B8" w:rsidRPr="0080695D" w:rsidRDefault="00D577B8" w:rsidP="00D601DA">
                            <w:pPr>
                              <w:spacing w:after="0"/>
                              <w:rPr>
                                <w:rFonts w:ascii="Times New Roman" w:hAnsi="Times New Roman"/>
                                <w:b/>
                                <w:bCs/>
                                <w:szCs w:val="18"/>
                                <w:highlight w:val="green"/>
                                <w:lang w:eastAsia="x-none"/>
                              </w:rPr>
                            </w:pPr>
                            <w:r w:rsidRPr="0080695D">
                              <w:rPr>
                                <w:rFonts w:ascii="Times New Roman" w:hAnsi="Times New Roman"/>
                                <w:b/>
                                <w:bCs/>
                                <w:szCs w:val="18"/>
                                <w:highlight w:val="green"/>
                                <w:lang w:eastAsia="x-none"/>
                              </w:rPr>
                              <w:t>Agreement</w:t>
                            </w:r>
                          </w:p>
                          <w:p w14:paraId="2DF55906" w14:textId="77777777" w:rsidR="00D577B8" w:rsidRPr="0080695D" w:rsidRDefault="00D577B8" w:rsidP="00D601DA">
                            <w:pPr>
                              <w:spacing w:after="0"/>
                              <w:jc w:val="both"/>
                              <w:rPr>
                                <w:rFonts w:ascii="Times New Roman" w:eastAsia="Microsoft YaHei UI Light" w:hAnsi="Times New Roman"/>
                                <w:szCs w:val="18"/>
                              </w:rPr>
                            </w:pPr>
                            <w:r w:rsidRPr="0080695D">
                              <w:rPr>
                                <w:rFonts w:ascii="Times New Roman" w:hAnsi="Times New Roman"/>
                                <w:color w:val="000000"/>
                                <w:kern w:val="24"/>
                                <w:szCs w:val="18"/>
                                <w:lang w:eastAsia="fr-FR"/>
                              </w:rPr>
                              <w:t xml:space="preserve">For multi-DCI based </w:t>
                            </w:r>
                            <w:proofErr w:type="gramStart"/>
                            <w:r w:rsidRPr="0080695D">
                              <w:rPr>
                                <w:rFonts w:ascii="Times New Roman" w:hAnsi="Times New Roman"/>
                                <w:color w:val="000000"/>
                                <w:kern w:val="24"/>
                                <w:szCs w:val="18"/>
                                <w:lang w:eastAsia="fr-FR"/>
                              </w:rPr>
                              <w:t>Multi-TRP</w:t>
                            </w:r>
                            <w:proofErr w:type="gramEnd"/>
                            <w:r w:rsidRPr="0080695D">
                              <w:rPr>
                                <w:rFonts w:ascii="Times New Roman" w:hAnsi="Times New Roman"/>
                                <w:color w:val="000000"/>
                                <w:kern w:val="24"/>
                                <w:szCs w:val="18"/>
                                <w:lang w:eastAsia="fr-FR"/>
                              </w:rPr>
                              <w:t xml:space="preserve"> operation with two TA enhancement, for the case when the UE does not support UL STxMP transmission</w:t>
                            </w:r>
                            <w:r w:rsidRPr="0080695D">
                              <w:rPr>
                                <w:rFonts w:ascii="Times New Roman" w:eastAsia="Microsoft YaHei UI Light" w:hAnsi="Times New Roman"/>
                                <w:szCs w:val="18"/>
                              </w:rPr>
                              <w:t>, down-select at least one of the following in RAN1#112bis-e:</w:t>
                            </w:r>
                          </w:p>
                          <w:p w14:paraId="3864FEC4"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sz w:val="20"/>
                                <w:szCs w:val="18"/>
                              </w:rPr>
                              <w:t xml:space="preserve">Alt 1:  </w:t>
                            </w:r>
                            <w:r w:rsidRPr="0080695D">
                              <w:rPr>
                                <w:rFonts w:ascii="Times New Roman" w:eastAsia="Microsoft YaHei UI Light" w:hAnsi="Times New Roman"/>
                                <w:color w:val="000000"/>
                                <w:sz w:val="20"/>
                                <w:szCs w:val="18"/>
                              </w:rPr>
                              <w:t xml:space="preserve">Introducing a time gap </w:t>
                            </w:r>
                            <w:r w:rsidRPr="0080695D">
                              <w:rPr>
                                <w:rFonts w:ascii="Times New Roman" w:eastAsia="Microsoft YaHei UI Light" w:hAnsi="Times New Roman"/>
                                <w:i/>
                                <w:iCs/>
                                <w:color w:val="000000"/>
                                <w:sz w:val="20"/>
                                <w:szCs w:val="18"/>
                              </w:rPr>
                              <w:t>X</w:t>
                            </w:r>
                            <w:r w:rsidRPr="0080695D">
                              <w:rPr>
                                <w:rFonts w:ascii="Times New Roman" w:eastAsia="Microsoft YaHei UI Light" w:hAnsi="Times New Roman"/>
                                <w:color w:val="000000"/>
                                <w:sz w:val="20"/>
                                <w:szCs w:val="18"/>
                              </w:rPr>
                              <w:t xml:space="preserve"> between two UL transmissions associated with two different TA values</w:t>
                            </w:r>
                          </w:p>
                          <w:p w14:paraId="158E8467"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 xml:space="preserve">E.g., </w:t>
                            </w:r>
                            <w:r w:rsidRPr="0080695D">
                              <w:rPr>
                                <w:rFonts w:ascii="Times New Roman" w:eastAsia="Microsoft YaHei UI Light" w:hAnsi="Times New Roman"/>
                                <w:i/>
                                <w:iCs/>
                                <w:color w:val="000000"/>
                                <w:sz w:val="20"/>
                                <w:szCs w:val="18"/>
                                <w:lang w:eastAsia="zh-CN"/>
                              </w:rPr>
                              <w:t>X</w:t>
                            </w:r>
                            <w:r w:rsidRPr="0080695D">
                              <w:rPr>
                                <w:rFonts w:ascii="Times New Roman" w:eastAsia="Microsoft YaHei UI Light" w:hAnsi="Times New Roman"/>
                                <w:color w:val="000000"/>
                                <w:sz w:val="20"/>
                                <w:szCs w:val="18"/>
                                <w:lang w:eastAsia="zh-CN"/>
                              </w:rPr>
                              <w:t xml:space="preserve"> symbols in the slot(s) corresponding to the two UL transmission remain unused</w:t>
                            </w:r>
                          </w:p>
                          <w:p w14:paraId="177A2176"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FFS: How X is determined</w:t>
                            </w:r>
                          </w:p>
                          <w:p w14:paraId="43626EA1"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2:  Reduce the overlapping duration of one of the two UL transmissions</w:t>
                            </w:r>
                          </w:p>
                          <w:p w14:paraId="323AEA42"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3:  Scheduling restriction is applied such that the UE does not expect the two UL transmissions to overlap</w:t>
                            </w:r>
                          </w:p>
                          <w:p w14:paraId="1939C2AA"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Other alternatives are not precluded</w:t>
                            </w:r>
                          </w:p>
                          <w:p w14:paraId="005CD341" w14:textId="606A1ED8" w:rsidR="007A7645" w:rsidRPr="00D577B8" w:rsidRDefault="00D577B8" w:rsidP="00D601DA">
                            <w:pPr>
                              <w:spacing w:after="0"/>
                              <w:jc w:val="both"/>
                              <w:rPr>
                                <w:rFonts w:ascii="Times New Roman" w:eastAsia="Microsoft YaHei UI Light" w:hAnsi="Times New Roman"/>
                                <w:szCs w:val="18"/>
                              </w:rPr>
                            </w:pPr>
                            <w:r w:rsidRPr="0080695D">
                              <w:rPr>
                                <w:rFonts w:ascii="Times New Roman" w:eastAsia="Microsoft YaHei UI Light" w:hAnsi="Times New Roman"/>
                                <w:szCs w:val="18"/>
                              </w:rPr>
                              <w:t>TBD: how to capture the downselected alternative(s) in the specifications in case specification impact is deemed needed.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8C07025" id="Text Box 135" o:spid="_x0000_s1035"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FdOwIAAIMEAAAOAAAAZHJzL2Uyb0RvYy54bWysVE2P2jAQvVfqf7B8LwmUjwURVpQVVSW0&#10;uxJb7dk4DrHqeFzbkNBf37ETPnbbU9WLmfFMnmfevGF+31SKHIV1EnRG+72UEqE55FLvM/r9Zf3p&#10;jhLnmc6ZAi0yehKO3i8+fpjXZiYGUILKhSUIot2sNhktvTezJHG8FBVzPTBCY7AAWzGPrt0nuWU1&#10;olcqGaTpOKnB5sYCF87h7UMbpIuIXxSC+6eicMITlVGszcfTxnMXzmQxZ7O9ZaaUvCuD/UMVFZMa&#10;H71APTDPyMHKP6AqyS04KHyPQ5VAUUguYg/YTT991822ZEbEXpAcZy40uf8Hyx+PW/NsiW++QIMD&#10;DITUxs0cXoZ+msJW4RcrJRhHCk8X2kTjCcfLcX+QTsYjSjjGxp+nk9FdgEmuXxvr/FcBFQlGRi2O&#10;JbLFjhvn29RzSnjMgZL5WioVnSAFsVKWHBkOUflYI4K/yVKa1OHxURqB38QC9OX7nWL8R1feTRbi&#10;KY01X3sPlm92DZF5RqdnXnaQn5AuC62SnOFrifAb5vwzsygdZAjXwT/hUSjAmqCzKCnB/vrbfcjH&#10;iWKUkhqlmFH388CsoER90zjraX84DNqNznA0GaBjbyO724g+VCtAovq4eIZHM+R7dTYLC9Urbs0y&#10;vIohpjm+nVF/Nle+XRDcOi6Wy5iEajXMb/TW8AAdBhNofWlemTXdWD0K4hHOomWzd9Ntc+NIzfLg&#10;YS3j6APPLasd/aj0KJ5uK8Mq3fox6/rfsfgN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BRUUV07AgAAgwQAAA4AAAAAAAAA&#10;AAAAAAAALgIAAGRycy9lMm9Eb2MueG1sUEsBAi0AFAAGAAgAAAAhADlau0TcAAAABQEAAA8AAAAA&#10;AAAAAAAAAAAAlQQAAGRycy9kb3ducmV2LnhtbFBLBQYAAAAABAAEAPMAAACeBQAAAAA=&#10;" fillcolor="white [3201]" strokeweight=".5pt">
                <v:textbox style="mso-fit-shape-to-text:t">
                  <w:txbxContent>
                    <w:p w14:paraId="00CF5B7C" w14:textId="77777777" w:rsidR="00D577B8" w:rsidRPr="0080695D" w:rsidRDefault="00D577B8" w:rsidP="00D601DA">
                      <w:pPr>
                        <w:spacing w:after="0"/>
                        <w:rPr>
                          <w:rFonts w:ascii="Times New Roman" w:hAnsi="Times New Roman"/>
                          <w:b/>
                          <w:bCs/>
                          <w:szCs w:val="18"/>
                          <w:highlight w:val="green"/>
                          <w:lang w:eastAsia="x-none"/>
                        </w:rPr>
                      </w:pPr>
                      <w:r w:rsidRPr="0080695D">
                        <w:rPr>
                          <w:rFonts w:ascii="Times New Roman" w:hAnsi="Times New Roman"/>
                          <w:b/>
                          <w:bCs/>
                          <w:szCs w:val="18"/>
                          <w:highlight w:val="green"/>
                          <w:lang w:eastAsia="x-none"/>
                        </w:rPr>
                        <w:t>Agreement</w:t>
                      </w:r>
                    </w:p>
                    <w:p w14:paraId="2DF55906" w14:textId="77777777" w:rsidR="00D577B8" w:rsidRPr="0080695D" w:rsidRDefault="00D577B8" w:rsidP="00D601DA">
                      <w:pPr>
                        <w:spacing w:after="0"/>
                        <w:jc w:val="both"/>
                        <w:rPr>
                          <w:rFonts w:ascii="Times New Roman" w:eastAsia="Microsoft YaHei UI Light" w:hAnsi="Times New Roman"/>
                          <w:szCs w:val="18"/>
                        </w:rPr>
                      </w:pPr>
                      <w:r w:rsidRPr="0080695D">
                        <w:rPr>
                          <w:rFonts w:ascii="Times New Roman" w:hAnsi="Times New Roman"/>
                          <w:color w:val="000000"/>
                          <w:kern w:val="24"/>
                          <w:szCs w:val="18"/>
                          <w:lang w:eastAsia="fr-FR"/>
                        </w:rPr>
                        <w:t xml:space="preserve">For multi-DCI based </w:t>
                      </w:r>
                      <w:proofErr w:type="gramStart"/>
                      <w:r w:rsidRPr="0080695D">
                        <w:rPr>
                          <w:rFonts w:ascii="Times New Roman" w:hAnsi="Times New Roman"/>
                          <w:color w:val="000000"/>
                          <w:kern w:val="24"/>
                          <w:szCs w:val="18"/>
                          <w:lang w:eastAsia="fr-FR"/>
                        </w:rPr>
                        <w:t>Multi-TRP</w:t>
                      </w:r>
                      <w:proofErr w:type="gramEnd"/>
                      <w:r w:rsidRPr="0080695D">
                        <w:rPr>
                          <w:rFonts w:ascii="Times New Roman" w:hAnsi="Times New Roman"/>
                          <w:color w:val="000000"/>
                          <w:kern w:val="24"/>
                          <w:szCs w:val="18"/>
                          <w:lang w:eastAsia="fr-FR"/>
                        </w:rPr>
                        <w:t xml:space="preserve"> operation with two TA enhancement, for the case when the UE does not support UL STxMP transmission</w:t>
                      </w:r>
                      <w:r w:rsidRPr="0080695D">
                        <w:rPr>
                          <w:rFonts w:ascii="Times New Roman" w:eastAsia="Microsoft YaHei UI Light" w:hAnsi="Times New Roman"/>
                          <w:szCs w:val="18"/>
                        </w:rPr>
                        <w:t>, down-select at least one of the following in RAN1#112bis-e:</w:t>
                      </w:r>
                    </w:p>
                    <w:p w14:paraId="3864FEC4"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sz w:val="20"/>
                          <w:szCs w:val="18"/>
                        </w:rPr>
                        <w:t xml:space="preserve">Alt 1:  </w:t>
                      </w:r>
                      <w:r w:rsidRPr="0080695D">
                        <w:rPr>
                          <w:rFonts w:ascii="Times New Roman" w:eastAsia="Microsoft YaHei UI Light" w:hAnsi="Times New Roman"/>
                          <w:color w:val="000000"/>
                          <w:sz w:val="20"/>
                          <w:szCs w:val="18"/>
                        </w:rPr>
                        <w:t xml:space="preserve">Introducing a time gap </w:t>
                      </w:r>
                      <w:r w:rsidRPr="0080695D">
                        <w:rPr>
                          <w:rFonts w:ascii="Times New Roman" w:eastAsia="Microsoft YaHei UI Light" w:hAnsi="Times New Roman"/>
                          <w:i/>
                          <w:iCs/>
                          <w:color w:val="000000"/>
                          <w:sz w:val="20"/>
                          <w:szCs w:val="18"/>
                        </w:rPr>
                        <w:t>X</w:t>
                      </w:r>
                      <w:r w:rsidRPr="0080695D">
                        <w:rPr>
                          <w:rFonts w:ascii="Times New Roman" w:eastAsia="Microsoft YaHei UI Light" w:hAnsi="Times New Roman"/>
                          <w:color w:val="000000"/>
                          <w:sz w:val="20"/>
                          <w:szCs w:val="18"/>
                        </w:rPr>
                        <w:t xml:space="preserve"> between two UL transmissions associated with two different TA values</w:t>
                      </w:r>
                    </w:p>
                    <w:p w14:paraId="158E8467"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 xml:space="preserve">E.g., </w:t>
                      </w:r>
                      <w:r w:rsidRPr="0080695D">
                        <w:rPr>
                          <w:rFonts w:ascii="Times New Roman" w:eastAsia="Microsoft YaHei UI Light" w:hAnsi="Times New Roman"/>
                          <w:i/>
                          <w:iCs/>
                          <w:color w:val="000000"/>
                          <w:sz w:val="20"/>
                          <w:szCs w:val="18"/>
                          <w:lang w:eastAsia="zh-CN"/>
                        </w:rPr>
                        <w:t>X</w:t>
                      </w:r>
                      <w:r w:rsidRPr="0080695D">
                        <w:rPr>
                          <w:rFonts w:ascii="Times New Roman" w:eastAsia="Microsoft YaHei UI Light" w:hAnsi="Times New Roman"/>
                          <w:color w:val="000000"/>
                          <w:sz w:val="20"/>
                          <w:szCs w:val="18"/>
                          <w:lang w:eastAsia="zh-CN"/>
                        </w:rPr>
                        <w:t xml:space="preserve"> symbols in the slot(s) corresponding to the two UL transmission remain unused</w:t>
                      </w:r>
                    </w:p>
                    <w:p w14:paraId="177A2176" w14:textId="77777777" w:rsidR="00D577B8" w:rsidRPr="0080695D" w:rsidRDefault="00D577B8" w:rsidP="00D601DA">
                      <w:pPr>
                        <w:pStyle w:val="ListParagraph"/>
                        <w:numPr>
                          <w:ilvl w:val="1"/>
                          <w:numId w:val="42"/>
                        </w:numPr>
                        <w:contextualSpacing/>
                        <w:jc w:val="both"/>
                        <w:rPr>
                          <w:rFonts w:ascii="Times New Roman" w:eastAsia="Microsoft YaHei UI Light" w:hAnsi="Times New Roman"/>
                          <w:color w:val="000000"/>
                          <w:sz w:val="20"/>
                          <w:szCs w:val="18"/>
                        </w:rPr>
                      </w:pPr>
                      <w:r w:rsidRPr="0080695D">
                        <w:rPr>
                          <w:rFonts w:ascii="Times New Roman" w:eastAsia="Microsoft YaHei UI Light" w:hAnsi="Times New Roman"/>
                          <w:color w:val="000000"/>
                          <w:sz w:val="20"/>
                          <w:szCs w:val="18"/>
                          <w:lang w:eastAsia="zh-CN"/>
                        </w:rPr>
                        <w:t>FFS: How X is determined</w:t>
                      </w:r>
                    </w:p>
                    <w:p w14:paraId="43626EA1"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2:  Reduce the overlapping duration of one of the two UL transmissions</w:t>
                      </w:r>
                    </w:p>
                    <w:p w14:paraId="323AEA42"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Alt 3:  Scheduling restriction is applied such that the UE does not expect the two UL transmissions to overlap</w:t>
                      </w:r>
                    </w:p>
                    <w:p w14:paraId="1939C2AA" w14:textId="77777777" w:rsidR="00D577B8" w:rsidRPr="0080695D" w:rsidRDefault="00D577B8" w:rsidP="00D601DA">
                      <w:pPr>
                        <w:pStyle w:val="ListParagraph"/>
                        <w:numPr>
                          <w:ilvl w:val="0"/>
                          <w:numId w:val="42"/>
                        </w:numPr>
                        <w:contextualSpacing/>
                        <w:jc w:val="both"/>
                        <w:rPr>
                          <w:rFonts w:ascii="Times New Roman" w:eastAsia="Microsoft YaHei UI Light" w:hAnsi="Times New Roman"/>
                          <w:sz w:val="20"/>
                          <w:szCs w:val="18"/>
                        </w:rPr>
                      </w:pPr>
                      <w:r w:rsidRPr="0080695D">
                        <w:rPr>
                          <w:rFonts w:ascii="Times New Roman" w:eastAsia="Microsoft YaHei UI Light" w:hAnsi="Times New Roman"/>
                          <w:sz w:val="20"/>
                          <w:szCs w:val="18"/>
                        </w:rPr>
                        <w:t>Other alternatives are not precluded</w:t>
                      </w:r>
                    </w:p>
                    <w:p w14:paraId="005CD341" w14:textId="606A1ED8" w:rsidR="007A7645" w:rsidRPr="00D577B8" w:rsidRDefault="00D577B8" w:rsidP="00D601DA">
                      <w:pPr>
                        <w:spacing w:after="0"/>
                        <w:jc w:val="both"/>
                        <w:rPr>
                          <w:rFonts w:ascii="Times New Roman" w:eastAsia="Microsoft YaHei UI Light" w:hAnsi="Times New Roman"/>
                          <w:szCs w:val="18"/>
                        </w:rPr>
                      </w:pPr>
                      <w:r w:rsidRPr="0080695D">
                        <w:rPr>
                          <w:rFonts w:ascii="Times New Roman" w:eastAsia="Microsoft YaHei UI Light" w:hAnsi="Times New Roman"/>
                          <w:szCs w:val="18"/>
                        </w:rPr>
                        <w:t>TBD: how to capture the downselected alternative(s) in the specifications in case specification impact is deemed needed.</w:t>
                      </w:r>
                    </w:p>
                  </w:txbxContent>
                </v:textbox>
                <w10:anchorlock/>
              </v:shape>
            </w:pict>
          </mc:Fallback>
        </mc:AlternateContent>
      </w:r>
    </w:p>
    <w:p w14:paraId="52A6C39F" w14:textId="04AE7A77" w:rsidR="00C35497" w:rsidRDefault="00C35497" w:rsidP="007A7645">
      <w:pPr>
        <w:pStyle w:val="BodyText"/>
      </w:pPr>
      <w:r>
        <w:t>Furthermore, in RAN1#110bis-e, the following conclusion was drawn:</w:t>
      </w:r>
    </w:p>
    <w:p w14:paraId="6A939309" w14:textId="77777777" w:rsidR="00E71758" w:rsidRDefault="00C35497" w:rsidP="007A7645">
      <w:pPr>
        <w:pStyle w:val="BodyText"/>
      </w:pPr>
      <w:r>
        <w:rPr>
          <w:noProof/>
        </w:rPr>
        <mc:AlternateContent>
          <mc:Choice Requires="wps">
            <w:drawing>
              <wp:inline distT="0" distB="0" distL="0" distR="0" wp14:anchorId="73EBD5F5" wp14:editId="1D5E888D">
                <wp:extent cx="6120765" cy="639758"/>
                <wp:effectExtent l="0" t="0" r="13335" b="24130"/>
                <wp:docPr id="144" name="Text Box 144"/>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 xml:space="preserve">For multi-DCI based </w:t>
                            </w:r>
                            <w:proofErr w:type="gramStart"/>
                            <w:r w:rsidRPr="00C35497">
                              <w:rPr>
                                <w:rFonts w:ascii="Times New Roman" w:eastAsia="Times New Roman" w:hAnsi="Times New Roman" w:cs="Times New Roman"/>
                                <w:iCs/>
                                <w:szCs w:val="20"/>
                                <w:lang w:val="en-GB"/>
                              </w:rPr>
                              <w:t>Multi-TRP</w:t>
                            </w:r>
                            <w:proofErr w:type="gramEnd"/>
                            <w:r w:rsidRPr="00C35497">
                              <w:rPr>
                                <w:rFonts w:ascii="Times New Roman" w:eastAsia="Times New Roman" w:hAnsi="Times New Roman" w:cs="Times New Roman"/>
                                <w:iCs/>
                                <w:szCs w:val="20"/>
                                <w:lang w:val="en-GB"/>
                              </w:rPr>
                              <w:t xml:space="preserve"> operation with two TA enhancement, it cannot always be assumed that both TRPs have knowledge of the overlapping region between transmissions corresponding to the two TAs.</w:t>
                            </w:r>
                          </w:p>
                          <w:p w14:paraId="62AB8739" w14:textId="4EA2DBCA" w:rsidR="00C35497" w:rsidRPr="00C35497" w:rsidRDefault="00C35497" w:rsidP="00B44774">
                            <w:pPr>
                              <w:numPr>
                                <w:ilvl w:val="0"/>
                                <w:numId w:val="21"/>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EBD5F5" id="Text Box 144" o:spid="_x0000_s103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7WMOwIAAIQEAAAOAAAAZHJzL2Uyb0RvYy54bWysVE1v2zAMvQ/YfxB0X+xk+WiNOEWWIsOA&#10;oC2QDj0rshwLlUVNUmJnv36U4ny022noRSFF+ol8fMz0rq0V2QvrJOic9nspJUJzKKTe5vTn8/LL&#10;DSXOM10wBVrk9CAcvZt9/jRtTCYGUIEqhCUIol3WmJxW3pssSRyvRM1cD4zQGCzB1syja7dJYVmD&#10;6LVKBmk6ThqwhbHAhXN4e38M0lnEL0vB/WNZOuGJyinW5uNp47kJZzKbsmxrmakk78pg/1FFzaTG&#10;R89Q98wzsrPyL6hacgsOSt/jUCdQlpKL2AN200/fdbOumBGxFyTHmTNN7uNg+cN+bZ4s8e03aHGA&#10;gZDGuMzhZeinLW0dfrFSgnGk8HCmTbSecLwc9wfpZDyihGNs/PV2MroJMMnla2Od/y6gJsHIqcWx&#10;RLbYfuX8MfWUEh5zoGSxlEpFJ0hBLJQle4ZDVD7WiOBvspQmTXh8lEbgN7EAff5+oxh/7cq7ykI8&#10;pbHmS+/B8u2mJbJAXqJSwtUGigPyZeEoJWf4UiL+ijn/xCxqBynCffCPeJQKsCjoLEoqsL//dR/y&#10;caQYpaRBLebU/doxKyhRPzQO+7Y/HAbxRmc4mgzQsdeRzXVE7+oFIFN93DzDoxnyvTqZpYX6Bddm&#10;Hl7FENMc386pP5kLf9wQXDsu5vOYhHI1zK/02vAAHSYTeH1uX5g13Vw9KuIBTqpl2bvxHnPjTM18&#10;52Ep4+wvrHb8o9Sjerq1DLt07cesy5/H7A8A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ImDtYw7AgAAhAQAAA4AAAAAAAAA&#10;AAAAAAAALgIAAGRycy9lMm9Eb2MueG1sUEsBAi0AFAAGAAgAAAAhADlau0TcAAAABQEAAA8AAAAA&#10;AAAAAAAAAAAAlQQAAGRycy9kb3ducmV2LnhtbFBLBQYAAAAABAAEAPMAAACeBQAAAAA=&#10;" fillcolor="white [3201]" strokeweight=".5pt">
                <v:textbox style="mso-fit-shape-to-text:t">
                  <w:txbxContent>
                    <w:p w14:paraId="3B11370A" w14:textId="77777777" w:rsidR="00C35497" w:rsidRPr="00C35497" w:rsidRDefault="00C35497" w:rsidP="00C35497">
                      <w:pPr>
                        <w:spacing w:after="0" w:line="240" w:lineRule="auto"/>
                        <w:jc w:val="both"/>
                        <w:rPr>
                          <w:rFonts w:ascii="Times New Roman" w:eastAsia="Times New Roman" w:hAnsi="Times New Roman" w:cs="Times New Roman"/>
                          <w:b/>
                          <w:bCs/>
                          <w:iCs/>
                          <w:szCs w:val="20"/>
                          <w:lang w:val="en-GB"/>
                        </w:rPr>
                      </w:pPr>
                      <w:r w:rsidRPr="00C35497">
                        <w:rPr>
                          <w:rFonts w:ascii="Times New Roman" w:eastAsia="Times New Roman" w:hAnsi="Times New Roman" w:cs="Times New Roman"/>
                          <w:b/>
                          <w:bCs/>
                          <w:iCs/>
                          <w:szCs w:val="20"/>
                          <w:lang w:val="en-GB"/>
                        </w:rPr>
                        <w:t>Conclusion</w:t>
                      </w:r>
                    </w:p>
                    <w:p w14:paraId="1E794377" w14:textId="77777777" w:rsidR="00C35497" w:rsidRPr="00C35497" w:rsidRDefault="00C35497" w:rsidP="00C35497">
                      <w:pPr>
                        <w:spacing w:after="0" w:line="240" w:lineRule="auto"/>
                        <w:jc w:val="both"/>
                        <w:rPr>
                          <w:rFonts w:ascii="Times New Roman" w:eastAsia="Times New Roman" w:hAnsi="Times New Roman" w:cs="Times New Roman"/>
                          <w:i/>
                          <w:szCs w:val="20"/>
                          <w:lang w:val="en-GB"/>
                        </w:rPr>
                      </w:pPr>
                      <w:r w:rsidRPr="00C35497">
                        <w:rPr>
                          <w:rFonts w:ascii="Times New Roman" w:eastAsia="Times New Roman" w:hAnsi="Times New Roman" w:cs="Times New Roman"/>
                          <w:iCs/>
                          <w:szCs w:val="20"/>
                          <w:lang w:val="en-GB"/>
                        </w:rPr>
                        <w:t xml:space="preserve">For multi-DCI based </w:t>
                      </w:r>
                      <w:proofErr w:type="gramStart"/>
                      <w:r w:rsidRPr="00C35497">
                        <w:rPr>
                          <w:rFonts w:ascii="Times New Roman" w:eastAsia="Times New Roman" w:hAnsi="Times New Roman" w:cs="Times New Roman"/>
                          <w:iCs/>
                          <w:szCs w:val="20"/>
                          <w:lang w:val="en-GB"/>
                        </w:rPr>
                        <w:t>Multi-TRP</w:t>
                      </w:r>
                      <w:proofErr w:type="gramEnd"/>
                      <w:r w:rsidRPr="00C35497">
                        <w:rPr>
                          <w:rFonts w:ascii="Times New Roman" w:eastAsia="Times New Roman" w:hAnsi="Times New Roman" w:cs="Times New Roman"/>
                          <w:iCs/>
                          <w:szCs w:val="20"/>
                          <w:lang w:val="en-GB"/>
                        </w:rPr>
                        <w:t xml:space="preserve"> operation with two TA enhancement, it cannot always be assumed that both TRPs have knowledge of the overlapping region between transmissions corresponding to the two TAs.</w:t>
                      </w:r>
                    </w:p>
                    <w:p w14:paraId="62AB8739" w14:textId="4EA2DBCA" w:rsidR="00C35497" w:rsidRPr="00C35497" w:rsidRDefault="00C35497" w:rsidP="00B44774">
                      <w:pPr>
                        <w:numPr>
                          <w:ilvl w:val="0"/>
                          <w:numId w:val="21"/>
                        </w:numPr>
                        <w:spacing w:after="0" w:line="240" w:lineRule="auto"/>
                        <w:rPr>
                          <w:rFonts w:ascii="Times New Roman" w:eastAsia="SimSun" w:hAnsi="Times New Roman" w:cs="Times New Roman"/>
                          <w:iCs/>
                          <w:szCs w:val="20"/>
                          <w:lang w:val="en-GB"/>
                        </w:rPr>
                      </w:pPr>
                      <w:r w:rsidRPr="00C35497">
                        <w:rPr>
                          <w:rFonts w:ascii="Times New Roman" w:eastAsia="SimSun" w:hAnsi="Times New Roman" w:cs="Times New Roman"/>
                          <w:iCs/>
                          <w:szCs w:val="20"/>
                          <w:lang w:val="en-GB"/>
                        </w:rPr>
                        <w:t>Note: This doesn’t prevent the network from applying scheduling restrictions even if the TRPs have no knowledge of the overlapping region</w:t>
                      </w:r>
                    </w:p>
                  </w:txbxContent>
                </v:textbox>
                <w10:anchorlock/>
              </v:shape>
            </w:pict>
          </mc:Fallback>
        </mc:AlternateContent>
      </w:r>
    </w:p>
    <w:p w14:paraId="5F4F8F5C" w14:textId="75F91C35" w:rsidR="00E71758" w:rsidRDefault="00B41896" w:rsidP="007A7645">
      <w:pPr>
        <w:pStyle w:val="BodyText"/>
      </w:pPr>
      <w:r>
        <w:t>The above conclusion means that since the NW does not know the difference in uplink transmit timing, it cannot apply any dynamic scheduling restrictions. Essentially, the scheduling restrict</w:t>
      </w:r>
      <w:r w:rsidR="006A07B8">
        <w:t xml:space="preserve">ion would have to assume the maximum timing difference – always. Since the MTTD </w:t>
      </w:r>
      <w:r w:rsidR="009E2828">
        <w:t xml:space="preserve">may </w:t>
      </w:r>
      <w:r w:rsidR="0090290C">
        <w:t>be (</w:t>
      </w:r>
      <w:r w:rsidR="006A07B8">
        <w:t>slightly) larger than a symbol, this would mean that the NW would always have to blank two symbols:</w:t>
      </w:r>
    </w:p>
    <w:p w14:paraId="107802B7" w14:textId="434C2748" w:rsidR="006A07B8" w:rsidRDefault="006A07B8" w:rsidP="006A07B8">
      <w:pPr>
        <w:pStyle w:val="Observation"/>
      </w:pPr>
      <w:bookmarkStart w:id="26" w:name="_Toc131755344"/>
      <w:r>
        <w:t>A static scheduling restriction would have to avoid two symbols at every slot boundary.</w:t>
      </w:r>
      <w:bookmarkEnd w:id="26"/>
      <w:r>
        <w:t xml:space="preserve"> </w:t>
      </w:r>
    </w:p>
    <w:p w14:paraId="1405F329" w14:textId="30F7D7D0" w:rsidR="006A07B8" w:rsidRDefault="006A07B8" w:rsidP="00116A42">
      <w:pPr>
        <w:pStyle w:val="BodyText"/>
      </w:pPr>
      <w:r>
        <w:t>Always using such a drastic scheduling restriction is undesirable. In contrast, a dropping rule would only impact the actual overlap. Based on this, we propose</w:t>
      </w:r>
    </w:p>
    <w:p w14:paraId="1C57CBE7" w14:textId="2FB23E73" w:rsidR="00277559" w:rsidRDefault="006A07B8" w:rsidP="00116A42">
      <w:pPr>
        <w:pStyle w:val="Proposal"/>
      </w:pPr>
      <w:bookmarkStart w:id="27" w:name="_Toc131755357"/>
      <w:r>
        <w:lastRenderedPageBreak/>
        <w:t xml:space="preserve">If UL transmissions are overlapping, the UE drops </w:t>
      </w:r>
      <w:r w:rsidR="0090290C">
        <w:t xml:space="preserve">a part of </w:t>
      </w:r>
      <w:r>
        <w:t>one of the transmissions.</w:t>
      </w:r>
      <w:bookmarkEnd w:id="27"/>
    </w:p>
    <w:p w14:paraId="50785207" w14:textId="27B66BF1" w:rsidR="00B730E0" w:rsidRDefault="00116A42" w:rsidP="00116A42">
      <w:pPr>
        <w:pStyle w:val="BodyText"/>
      </w:pPr>
      <w:r>
        <w:t xml:space="preserve">We note that </w:t>
      </w:r>
      <w:r w:rsidR="006A07B8">
        <w:t xml:space="preserve">there already exists a rule to handle overlapping UL transmissions in </w:t>
      </w:r>
      <w:r>
        <w:t>38.213:</w:t>
      </w:r>
    </w:p>
    <w:p w14:paraId="67D0999B" w14:textId="52B5B963" w:rsidR="00116A42" w:rsidRDefault="00116A42" w:rsidP="00116A42">
      <w:pPr>
        <w:pStyle w:val="BodyText"/>
      </w:pPr>
      <w:r>
        <w:rPr>
          <w:noProof/>
        </w:rPr>
        <mc:AlternateContent>
          <mc:Choice Requires="wps">
            <w:drawing>
              <wp:inline distT="0" distB="0" distL="0" distR="0" wp14:anchorId="2095F105" wp14:editId="0748A99E">
                <wp:extent cx="6120765" cy="639758"/>
                <wp:effectExtent l="0" t="0" r="13335" b="24130"/>
                <wp:docPr id="136" name="Text Box 13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95F105" id="Text Box 136" o:spid="_x0000_s103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fpZOwIAAIQ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EF8nImZgvFEfmy0EnJGb6SiL9mzj8zi9pBinAf/BMepQIsCnqLkgrsr7/dh3wc&#10;KUYpaVCLOXU/98wKStQ3jcO+G47HQbzRGU9uRujY68j2OqL39RKQqSFunuHRDPlenczSQv2Ka7MI&#10;r2KIaY5v59SfzKXvNgTXjovFIiahXA3za70xPECHyQReX9pXZk0/V4+KeISTaln2brxdbpypWew9&#10;rGScfSC6Y7XnH6Ue1dOvZdilaz9mXf485r8BAAD//wMAUEsDBBQABgAIAAAAIQA5WrtE3AAAAAUB&#10;AAAPAAAAZHJzL2Rvd25yZXYueG1sTI9BS8QwEIXvgv8hjOBF3GQrrG5tuoiiN4WtwnqcNrNpsUlK&#10;k912/72jF708GN7jvW+Kzex6caQxdsFrWC4UCPJNMJ23Gj7en6/vQMSE3mAfPGk4UYRNeX5WYG7C&#10;5Ld0rJIVXOJjjhralIZcyti05DAuwkCevX0YHSY+RyvNiBOXu15mSq2kw87zQosDPbbUfFUHp2F/&#10;NVXmbVnPnzub7Z7Qvpzsa6b15cX8cA8i0Zz+wvCDz+hQMlMdDt5E0WvgR9Kvsrde3axB1BxS6hZk&#10;Wcj/9OU3AAAA//8DAFBLAQItABQABgAIAAAAIQC2gziS/gAAAOEBAAATAAAAAAAAAAAAAAAAAAAA&#10;AABbQ29udGVudF9UeXBlc10ueG1sUEsBAi0AFAAGAAgAAAAhADj9If/WAAAAlAEAAAsAAAAAAAAA&#10;AAAAAAAALwEAAF9yZWxzLy5yZWxzUEsBAi0AFAAGAAgAAAAhAPYx+lk7AgAAhAQAAA4AAAAAAAAA&#10;AAAAAAAALgIAAGRycy9lMm9Eb2MueG1sUEsBAi0AFAAGAAgAAAAhADlau0TcAAAABQEAAA8AAAAA&#10;AAAAAAAAAAAAlQQAAGRycy9kb3ducmV2LnhtbFBLBQYAAAAABAAEAPMAAACeBQAAAAA=&#10;" fillcolor="white [3201]" strokeweight=".5pt">
                <v:textbox style="mso-fit-shape-to-text:t">
                  <w:txbxContent>
                    <w:p w14:paraId="020BE200" w14:textId="53AA9068" w:rsidR="00116A42" w:rsidRDefault="00116A42">
                      <w:r>
                        <w:t>Excerpt from 38.213, clause 4.2:</w:t>
                      </w:r>
                    </w:p>
                    <w:p w14:paraId="5172CF6E" w14:textId="57EA013A" w:rsidR="00116A42" w:rsidRDefault="00116A42">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eastAsia="zh-CN"/>
                        </w:rPr>
                        <w:t xml:space="preserve"> during an actual transmission time window for a PUSCH or a PUCCH transmission [6, TS 38.214].</w:t>
                      </w:r>
                    </w:p>
                  </w:txbxContent>
                </v:textbox>
                <w10:anchorlock/>
              </v:shape>
            </w:pict>
          </mc:Fallback>
        </mc:AlternateContent>
      </w:r>
    </w:p>
    <w:p w14:paraId="454FD4F4" w14:textId="2541A9F0" w:rsidR="006A07B8" w:rsidRDefault="00116A42" w:rsidP="00116A42">
      <w:pPr>
        <w:pStyle w:val="ListBullet"/>
        <w:numPr>
          <w:ilvl w:val="0"/>
          <w:numId w:val="0"/>
        </w:numPr>
      </w:pPr>
      <w:r>
        <w:t>In legacy, the reason for the overlap is that the (single) TA changes from one slot to another, which is a rather rare event.</w:t>
      </w:r>
      <w:r w:rsidR="006A07B8">
        <w:t xml:space="preserve"> Note that the legacy rule may imply that the DMRS is dropped, which would </w:t>
      </w:r>
      <w:r w:rsidR="0090290C">
        <w:t>make it impossible to receive the UL transmission in the later slot.</w:t>
      </w:r>
      <w:r w:rsidR="006A07B8">
        <w:t xml:space="preserve"> Since </w:t>
      </w:r>
      <w:r w:rsidR="0090290C">
        <w:t xml:space="preserve">the overlap </w:t>
      </w:r>
      <w:r w:rsidR="006A07B8">
        <w:t xml:space="preserve">will be more common for the mTRP deployment, the legacy principle may not be suitable. Instead, we propose that the earlier slot is shortened, to ensure that the UE transmits </w:t>
      </w:r>
      <w:r w:rsidR="005F4552">
        <w:t>DMRS</w:t>
      </w:r>
      <w:r w:rsidR="0090290C">
        <w:t xml:space="preserve"> in the later slot</w:t>
      </w:r>
      <w:r w:rsidR="005F4552">
        <w:t>:</w:t>
      </w:r>
    </w:p>
    <w:p w14:paraId="7731D8B0" w14:textId="7503D9FF" w:rsidR="00116A42" w:rsidRDefault="00116A42" w:rsidP="00116A42">
      <w:pPr>
        <w:pStyle w:val="Proposal"/>
      </w:pPr>
      <w:bookmarkStart w:id="28" w:name="_Ref131431728"/>
      <w:bookmarkStart w:id="29" w:name="_Toc131755358"/>
      <w:r>
        <w:t xml:space="preserve">If UL transmissions associated with different TAs overlap, the </w:t>
      </w:r>
      <w:r w:rsidR="005F4552">
        <w:t>earlier</w:t>
      </w:r>
      <w:r>
        <w:t xml:space="preserve"> slot is reduced in duration relative to the </w:t>
      </w:r>
      <w:r w:rsidR="005F4552">
        <w:t xml:space="preserve">later </w:t>
      </w:r>
      <w:r>
        <w:t>slot.</w:t>
      </w:r>
      <w:bookmarkEnd w:id="28"/>
      <w:bookmarkEnd w:id="29"/>
    </w:p>
    <w:p w14:paraId="19536408" w14:textId="23ABB763" w:rsidR="00116A42" w:rsidRDefault="00116A42" w:rsidP="00116A42">
      <w:pPr>
        <w:pStyle w:val="BodyText"/>
      </w:pPr>
      <w:r>
        <w:t xml:space="preserve">This would mean that the </w:t>
      </w:r>
      <w:r w:rsidR="005F4552">
        <w:t>last</w:t>
      </w:r>
      <w:r>
        <w:t xml:space="preserve"> part of the </w:t>
      </w:r>
      <w:r w:rsidR="005F4552">
        <w:t xml:space="preserve">first </w:t>
      </w:r>
      <w:r>
        <w:t xml:space="preserve">slot </w:t>
      </w:r>
      <w:r w:rsidR="00710DE7">
        <w:t>is</w:t>
      </w:r>
      <w:r>
        <w:t xml:space="preserve"> dropped, which will lead to worsened performance at reception. But since the UE cannot transmit both signals at the same time, the UE will not be able to transmit for the full duration of the two slots, and this will lead to a performance loss – there is no way to avoid that. </w:t>
      </w:r>
      <w:r w:rsidR="00A1767B">
        <w:t xml:space="preserve">Shortening of the </w:t>
      </w:r>
      <w:r w:rsidR="009E2828">
        <w:t xml:space="preserve">first </w:t>
      </w:r>
      <w:r w:rsidR="00A1767B">
        <w:t>slot will impact the link adaptation, but the outer-loop link adaptation in the gNB will take care of that. Alternatively, the gNB can adapt its scheduling to avoid the overlap, which is up to NW implementation.</w:t>
      </w:r>
    </w:p>
    <w:p w14:paraId="357C1584" w14:textId="00103188" w:rsidR="00277559" w:rsidRPr="00D70D3B" w:rsidRDefault="00875E4C" w:rsidP="00116A42">
      <w:pPr>
        <w:pStyle w:val="BodyText"/>
      </w:pPr>
      <w:r>
        <w:fldChar w:fldCharType="begin"/>
      </w:r>
      <w:r>
        <w:instrText xml:space="preserve"> REF _Ref131431728 \r \h </w:instrText>
      </w:r>
      <w:r>
        <w:fldChar w:fldCharType="separate"/>
      </w:r>
      <w:r w:rsidR="00C31216">
        <w:t>Proposal 14</w:t>
      </w:r>
      <w:r>
        <w:fldChar w:fldCharType="end"/>
      </w:r>
      <w:r>
        <w:t xml:space="preserve"> </w:t>
      </w:r>
      <w:r w:rsidR="00277559">
        <w:t>is our preference, but the legacy dropping rule is better than no dropping rule.</w:t>
      </w:r>
    </w:p>
    <w:p w14:paraId="37EB5693" w14:textId="0C7BDF57" w:rsidR="00C01F33" w:rsidRPr="00CE0424" w:rsidRDefault="00C01F33" w:rsidP="00CE0424">
      <w:pPr>
        <w:pStyle w:val="Heading1"/>
      </w:pPr>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25"/>
    <w:p w14:paraId="2F3CD1D3" w14:textId="52AD6B4F" w:rsidR="00C31216"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Cs/>
        </w:rPr>
        <w:instrText xml:space="preserve"> TOC \f O \n \h \z \t "Observation" \c </w:instrText>
      </w:r>
      <w:r>
        <w:rPr>
          <w:b w:val="0"/>
          <w:bCs/>
        </w:rPr>
        <w:fldChar w:fldCharType="separate"/>
      </w:r>
      <w:hyperlink w:anchor="_Toc131755341" w:history="1">
        <w:r w:rsidR="00C31216" w:rsidRPr="00530F2A">
          <w:rPr>
            <w:rStyle w:val="Hyperlink"/>
            <w:noProof/>
            <w:lang w:val="en-GB"/>
          </w:rPr>
          <w:t>Observation 1</w:t>
        </w:r>
        <w:r w:rsidR="00C31216">
          <w:rPr>
            <w:rFonts w:asciiTheme="minorHAnsi" w:eastAsiaTheme="minorEastAsia" w:hAnsiTheme="minorHAnsi" w:cstheme="minorBidi"/>
            <w:b w:val="0"/>
            <w:noProof/>
            <w:sz w:val="22"/>
            <w:szCs w:val="22"/>
            <w:lang w:val="en-SE" w:eastAsia="en-SE"/>
          </w:rPr>
          <w:tab/>
        </w:r>
        <w:r w:rsidR="00C31216" w:rsidRPr="00530F2A">
          <w:rPr>
            <w:rStyle w:val="Hyperlink"/>
            <w:noProof/>
            <w:lang w:val="en-GB"/>
          </w:rPr>
          <w:t>For PDCCH-ordered RACH without RAR, the FFS on whether the UE should re-transmit PRACH and how to adjust the Tx power of the PRACH preamble will be resolved in the mobility AI.</w:t>
        </w:r>
      </w:hyperlink>
    </w:p>
    <w:p w14:paraId="4B4A511C" w14:textId="640856D0"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42" w:history="1">
        <w:r w:rsidRPr="00530F2A">
          <w:rPr>
            <w:rStyle w:val="Hyperlink"/>
            <w:noProof/>
            <w:lang w:val="en-GB"/>
          </w:rPr>
          <w:t>Observation 2</w:t>
        </w:r>
        <w:r>
          <w:rPr>
            <w:rFonts w:asciiTheme="minorHAnsi" w:eastAsiaTheme="minorEastAsia" w:hAnsiTheme="minorHAnsi" w:cstheme="minorBidi"/>
            <w:b w:val="0"/>
            <w:noProof/>
            <w:sz w:val="22"/>
            <w:szCs w:val="22"/>
            <w:lang w:val="en-SE" w:eastAsia="en-SE"/>
          </w:rPr>
          <w:tab/>
        </w:r>
        <w:r w:rsidRPr="00530F2A">
          <w:rPr>
            <w:rStyle w:val="Hyperlink"/>
            <w:noProof/>
            <w:lang w:val="en-GB"/>
          </w:rPr>
          <w:t>The enhanced absolute TAC can be used to send the absolute TA to the UE for the second TRP.</w:t>
        </w:r>
      </w:hyperlink>
    </w:p>
    <w:p w14:paraId="7D16879E" w14:textId="60B62302"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43" w:history="1">
        <w:r w:rsidRPr="00530F2A">
          <w:rPr>
            <w:rStyle w:val="Hyperlink"/>
            <w:noProof/>
            <w:lang w:val="en-GB"/>
          </w:rPr>
          <w:t>Observation 3</w:t>
        </w:r>
        <w:r>
          <w:rPr>
            <w:rFonts w:asciiTheme="minorHAnsi" w:eastAsiaTheme="minorEastAsia" w:hAnsiTheme="minorHAnsi" w:cstheme="minorBidi"/>
            <w:b w:val="0"/>
            <w:noProof/>
            <w:sz w:val="22"/>
            <w:szCs w:val="22"/>
            <w:lang w:val="en-SE" w:eastAsia="en-SE"/>
          </w:rPr>
          <w:tab/>
        </w:r>
        <w:r w:rsidRPr="00530F2A">
          <w:rPr>
            <w:rStyle w:val="Hyperlink"/>
            <w:noProof/>
            <w:lang w:val="en-GB"/>
          </w:rPr>
          <w:t>A PDCCH order that triggers the transmission of a single PRACH preamble has no impact on the MAC specification.</w:t>
        </w:r>
      </w:hyperlink>
    </w:p>
    <w:p w14:paraId="645DC08B" w14:textId="692615A9"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44" w:history="1">
        <w:r w:rsidRPr="00530F2A">
          <w:rPr>
            <w:rStyle w:val="Hyperlink"/>
            <w:noProof/>
          </w:rPr>
          <w:t>Observation 4</w:t>
        </w:r>
        <w:r>
          <w:rPr>
            <w:rFonts w:asciiTheme="minorHAnsi" w:eastAsiaTheme="minorEastAsia" w:hAnsiTheme="minorHAnsi" w:cstheme="minorBidi"/>
            <w:b w:val="0"/>
            <w:noProof/>
            <w:sz w:val="22"/>
            <w:szCs w:val="22"/>
            <w:lang w:val="en-SE" w:eastAsia="en-SE"/>
          </w:rPr>
          <w:tab/>
        </w:r>
        <w:r w:rsidRPr="00530F2A">
          <w:rPr>
            <w:rStyle w:val="Hyperlink"/>
            <w:noProof/>
          </w:rPr>
          <w:t>A static scheduling restriction would have to avoid two symbols at every slot boundary.</w:t>
        </w:r>
      </w:hyperlink>
    </w:p>
    <w:p w14:paraId="6225A1B8" w14:textId="7BB06FFB"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532DB42" w14:textId="54BA8EE2" w:rsidR="00C31216"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31755345" w:history="1">
        <w:r w:rsidR="00C31216" w:rsidRPr="00757F82">
          <w:rPr>
            <w:rStyle w:val="Hyperlink"/>
            <w:noProof/>
            <w:lang w:val="en-GB"/>
          </w:rPr>
          <w:t>Proposal 1</w:t>
        </w:r>
        <w:r w:rsidR="00C31216">
          <w:rPr>
            <w:rFonts w:asciiTheme="minorHAnsi" w:eastAsiaTheme="minorEastAsia" w:hAnsiTheme="minorHAnsi" w:cstheme="minorBidi"/>
            <w:b w:val="0"/>
            <w:noProof/>
            <w:sz w:val="22"/>
            <w:szCs w:val="22"/>
            <w:lang w:val="en-SE" w:eastAsia="en-SE"/>
          </w:rPr>
          <w:tab/>
        </w:r>
        <w:r w:rsidR="00C31216" w:rsidRPr="00757F82">
          <w:rPr>
            <w:rStyle w:val="Hyperlink"/>
            <w:noProof/>
            <w:lang w:val="en-GB"/>
          </w:rPr>
          <w:t>Do not design the two-TA handling on properties that are only available for multi-DCI multi-TRP transmission.</w:t>
        </w:r>
      </w:hyperlink>
    </w:p>
    <w:p w14:paraId="4B1248D8" w14:textId="1EE1F9DF"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46" w:history="1">
        <w:r w:rsidRPr="00757F82">
          <w:rPr>
            <w:rStyle w:val="Hyperlink"/>
            <w:noProof/>
          </w:rPr>
          <w:t>Proposal 2</w:t>
        </w:r>
        <w:r>
          <w:rPr>
            <w:rFonts w:asciiTheme="minorHAnsi" w:eastAsiaTheme="minorEastAsia" w:hAnsiTheme="minorHAnsi" w:cstheme="minorBidi"/>
            <w:b w:val="0"/>
            <w:noProof/>
            <w:sz w:val="22"/>
            <w:szCs w:val="22"/>
            <w:lang w:val="en-SE" w:eastAsia="en-SE"/>
          </w:rPr>
          <w:tab/>
        </w:r>
        <w:r w:rsidRPr="00757F82">
          <w:rPr>
            <w:rStyle w:val="Hyperlink"/>
            <w:noProof/>
          </w:rPr>
          <w:t>Introduce one TAG ID in the absolute Timing Advance MAC CE.</w:t>
        </w:r>
      </w:hyperlink>
    </w:p>
    <w:p w14:paraId="17816674" w14:textId="2EF4CFD1"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47" w:history="1">
        <w:r w:rsidRPr="00757F82">
          <w:rPr>
            <w:rStyle w:val="Hyperlink"/>
            <w:noProof/>
          </w:rPr>
          <w:t>Proposal 3</w:t>
        </w:r>
        <w:r>
          <w:rPr>
            <w:rFonts w:asciiTheme="minorHAnsi" w:eastAsiaTheme="minorEastAsia" w:hAnsiTheme="minorHAnsi" w:cstheme="minorBidi"/>
            <w:b w:val="0"/>
            <w:noProof/>
            <w:sz w:val="22"/>
            <w:szCs w:val="22"/>
            <w:lang w:val="en-SE" w:eastAsia="en-SE"/>
          </w:rPr>
          <w:tab/>
        </w:r>
        <w:r w:rsidRPr="00757F82">
          <w:rPr>
            <w:rStyle w:val="Hyperlink"/>
            <w:noProof/>
          </w:rPr>
          <w:t>Remove the brackets around “activated” and “of UL signals/channels”.</w:t>
        </w:r>
      </w:hyperlink>
    </w:p>
    <w:p w14:paraId="5A443DC4" w14:textId="116E1BBC"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48" w:history="1">
        <w:r w:rsidRPr="00757F82">
          <w:rPr>
            <w:rStyle w:val="Hyperlink"/>
            <w:noProof/>
          </w:rPr>
          <w:t>Proposal 4</w:t>
        </w:r>
        <w:r>
          <w:rPr>
            <w:rFonts w:asciiTheme="minorHAnsi" w:eastAsiaTheme="minorEastAsia" w:hAnsiTheme="minorHAnsi" w:cstheme="minorBidi"/>
            <w:b w:val="0"/>
            <w:noProof/>
            <w:sz w:val="22"/>
            <w:szCs w:val="22"/>
            <w:lang w:val="en-SE" w:eastAsia="en-SE"/>
          </w:rPr>
          <w:tab/>
        </w:r>
        <w:r w:rsidRPr="00757F82">
          <w:rPr>
            <w:rStyle w:val="Hyperlink"/>
            <w:noProof/>
          </w:rPr>
          <w:t>Confirm the working assumption with the following update: “A UE may report that it supports that the activated UL/joint TCI states of UL signals/channels associated to one CORESETPoolIndex correspond to both TAGs”.</w:t>
        </w:r>
      </w:hyperlink>
    </w:p>
    <w:p w14:paraId="070268F0" w14:textId="2BF7F725"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49" w:history="1">
        <w:r w:rsidRPr="00757F82">
          <w:rPr>
            <w:rStyle w:val="Hyperlink"/>
            <w:noProof/>
            <w:lang w:val="en-GB"/>
          </w:rPr>
          <w:t>Proposal 5</w:t>
        </w:r>
        <w:r>
          <w:rPr>
            <w:rFonts w:asciiTheme="minorHAnsi" w:eastAsiaTheme="minorEastAsia" w:hAnsiTheme="minorHAnsi" w:cstheme="minorBidi"/>
            <w:b w:val="0"/>
            <w:noProof/>
            <w:sz w:val="22"/>
            <w:szCs w:val="22"/>
            <w:lang w:val="en-SE" w:eastAsia="en-SE"/>
          </w:rPr>
          <w:tab/>
        </w:r>
        <w:r w:rsidRPr="00757F82">
          <w:rPr>
            <w:rStyle w:val="Hyperlink"/>
            <w:noProof/>
            <w:lang w:val="en-GB"/>
          </w:rPr>
          <w:t>Associate the TAG Id with either the spatial relation or the SRS-ResourceSet/PUCCH-PowerControlSetInfo.</w:t>
        </w:r>
      </w:hyperlink>
    </w:p>
    <w:p w14:paraId="028085C6" w14:textId="07161247"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0" w:history="1">
        <w:r w:rsidRPr="00757F82">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757F82">
          <w:rPr>
            <w:rStyle w:val="Hyperlink"/>
            <w:noProof/>
            <w:lang w:val="en-GB" w:eastAsia="ja-JP"/>
          </w:rPr>
          <w:t xml:space="preserve">The timing reference for any UL transmission is the reference signal in the UL or joint TCI state providing the UL TX spatial filter. If the reference signal in the UL or </w:t>
        </w:r>
        <w:r w:rsidRPr="00757F82">
          <w:rPr>
            <w:rStyle w:val="Hyperlink"/>
            <w:noProof/>
            <w:lang w:val="en-GB" w:eastAsia="ja-JP"/>
          </w:rPr>
          <w:lastRenderedPageBreak/>
          <w:t>joint TCI state providing the UL spatial TX spatial filter is an SRS, the PL RS for the UL TCI state provides the timing reference.</w:t>
        </w:r>
      </w:hyperlink>
    </w:p>
    <w:p w14:paraId="1798B474" w14:textId="345337A5"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1" w:history="1">
        <w:r w:rsidRPr="00757F82">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757F82">
          <w:rPr>
            <w:rStyle w:val="Hyperlink"/>
            <w:noProof/>
            <w:lang w:val="en-GB" w:eastAsia="ja-JP"/>
          </w:rPr>
          <w:t>To determine the second TA, use one or both procedures agreed in the mobility AI.</w:t>
        </w:r>
      </w:hyperlink>
    </w:p>
    <w:p w14:paraId="584F9078" w14:textId="15728FEC"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2" w:history="1">
        <w:r w:rsidRPr="00757F82">
          <w:rPr>
            <w:rStyle w:val="Hyperlink"/>
            <w:noProof/>
          </w:rPr>
          <w:t>Proposal 8</w:t>
        </w:r>
        <w:r>
          <w:rPr>
            <w:rFonts w:asciiTheme="minorHAnsi" w:eastAsiaTheme="minorEastAsia" w:hAnsiTheme="minorHAnsi" w:cstheme="minorBidi"/>
            <w:b w:val="0"/>
            <w:noProof/>
            <w:sz w:val="22"/>
            <w:szCs w:val="22"/>
            <w:lang w:val="en-SE" w:eastAsia="en-SE"/>
          </w:rPr>
          <w:tab/>
        </w:r>
        <w:r w:rsidRPr="00757F82">
          <w:rPr>
            <w:rStyle w:val="Hyperlink"/>
            <w:noProof/>
          </w:rPr>
          <w:t>At the reception of the absolute timing advance command MAC CE, the UE stops transmitting PRACH towards the candidate cell.</w:t>
        </w:r>
      </w:hyperlink>
    </w:p>
    <w:p w14:paraId="7F6643A0" w14:textId="3C98BAA1"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3" w:history="1">
        <w:r w:rsidRPr="00757F82">
          <w:rPr>
            <w:rStyle w:val="Hyperlink"/>
            <w:noProof/>
            <w:lang w:val="en-GB" w:eastAsia="ja-JP"/>
          </w:rPr>
          <w:t>Proposal 9</w:t>
        </w:r>
        <w:r>
          <w:rPr>
            <w:rFonts w:asciiTheme="minorHAnsi" w:eastAsiaTheme="minorEastAsia" w:hAnsiTheme="minorHAnsi" w:cstheme="minorBidi"/>
            <w:b w:val="0"/>
            <w:noProof/>
            <w:sz w:val="22"/>
            <w:szCs w:val="22"/>
            <w:lang w:val="en-SE" w:eastAsia="en-SE"/>
          </w:rPr>
          <w:tab/>
        </w:r>
        <w:r w:rsidRPr="00757F82">
          <w:rPr>
            <w:rStyle w:val="Hyperlink"/>
            <w:noProof/>
            <w:lang w:val="en-GB" w:eastAsia="ja-JP"/>
          </w:rPr>
          <w:t>A PDCCH order sent from one TRP can trigger a PRACH transmission towards either the same TRP or a different TRP also for intra-cell operation.</w:t>
        </w:r>
      </w:hyperlink>
    </w:p>
    <w:p w14:paraId="113D50E2" w14:textId="11057700"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4" w:history="1">
        <w:r w:rsidRPr="00757F82">
          <w:rPr>
            <w:rStyle w:val="Hyperlink"/>
            <w:noProof/>
            <w:lang w:val="en-GB" w:eastAsia="ja-JP"/>
          </w:rPr>
          <w:t>Proposal 10</w:t>
        </w:r>
        <w:r>
          <w:rPr>
            <w:rFonts w:asciiTheme="minorHAnsi" w:eastAsiaTheme="minorEastAsia" w:hAnsiTheme="minorHAnsi" w:cstheme="minorBidi"/>
            <w:b w:val="0"/>
            <w:noProof/>
            <w:sz w:val="22"/>
            <w:szCs w:val="22"/>
            <w:lang w:val="en-SE" w:eastAsia="en-SE"/>
          </w:rPr>
          <w:tab/>
        </w:r>
        <w:r w:rsidRPr="00757F82">
          <w:rPr>
            <w:rStyle w:val="Hyperlink"/>
            <w:noProof/>
            <w:lang w:val="en-GB" w:eastAsia="ja-JP"/>
          </w:rPr>
          <w:t>For PDCCH order triggered PRACH transmission, pathloss calculation is based on a DL RS associated to a TRP towards which the PRACH is transmitted.</w:t>
        </w:r>
      </w:hyperlink>
    </w:p>
    <w:p w14:paraId="78549609" w14:textId="00A18DED"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5" w:history="1">
        <w:r w:rsidRPr="00757F82">
          <w:rPr>
            <w:rStyle w:val="Hyperlink"/>
            <w:noProof/>
            <w:lang w:val="en-GB" w:eastAsia="ja-JP"/>
          </w:rPr>
          <w:t>Proposal 11</w:t>
        </w:r>
        <w:r>
          <w:rPr>
            <w:rFonts w:asciiTheme="minorHAnsi" w:eastAsiaTheme="minorEastAsia" w:hAnsiTheme="minorHAnsi" w:cstheme="minorBidi"/>
            <w:b w:val="0"/>
            <w:noProof/>
            <w:sz w:val="22"/>
            <w:szCs w:val="22"/>
            <w:lang w:val="en-SE" w:eastAsia="en-SE"/>
          </w:rPr>
          <w:tab/>
        </w:r>
        <w:r w:rsidRPr="00757F82">
          <w:rPr>
            <w:rStyle w:val="Hyperlink"/>
            <w:noProof/>
            <w:lang w:val="en-GB" w:eastAsia="ja-JP"/>
          </w:rPr>
          <w:t>RAN1 should list what PRACH configurations parameters are needed for CFRA triggered by a PDCCH order.</w:t>
        </w:r>
      </w:hyperlink>
    </w:p>
    <w:p w14:paraId="600CD05A" w14:textId="1C4E373B"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6" w:history="1">
        <w:r w:rsidRPr="00757F82">
          <w:rPr>
            <w:rStyle w:val="Hyperlink"/>
            <w:noProof/>
            <w:lang w:val="en-GB" w:eastAsia="ja-JP"/>
          </w:rPr>
          <w:t>Proposal 12</w:t>
        </w:r>
        <w:r>
          <w:rPr>
            <w:rFonts w:asciiTheme="minorHAnsi" w:eastAsiaTheme="minorEastAsia" w:hAnsiTheme="minorHAnsi" w:cstheme="minorBidi"/>
            <w:b w:val="0"/>
            <w:noProof/>
            <w:sz w:val="22"/>
            <w:szCs w:val="22"/>
            <w:lang w:val="en-SE" w:eastAsia="en-SE"/>
          </w:rPr>
          <w:tab/>
        </w:r>
        <w:r w:rsidRPr="00757F82">
          <w:rPr>
            <w:rStyle w:val="Hyperlink"/>
            <w:noProof/>
            <w:lang w:val="en-GB" w:eastAsia="ja-JP"/>
          </w:rPr>
          <w:t>The PDCCH order contains a pointer to one of the PRACH configurations.</w:t>
        </w:r>
      </w:hyperlink>
    </w:p>
    <w:p w14:paraId="66A1FAEA" w14:textId="282C4EAB"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7" w:history="1">
        <w:r w:rsidRPr="00757F82">
          <w:rPr>
            <w:rStyle w:val="Hyperlink"/>
            <w:noProof/>
          </w:rPr>
          <w:t>Proposal 13</w:t>
        </w:r>
        <w:r>
          <w:rPr>
            <w:rFonts w:asciiTheme="minorHAnsi" w:eastAsiaTheme="minorEastAsia" w:hAnsiTheme="minorHAnsi" w:cstheme="minorBidi"/>
            <w:b w:val="0"/>
            <w:noProof/>
            <w:sz w:val="22"/>
            <w:szCs w:val="22"/>
            <w:lang w:val="en-SE" w:eastAsia="en-SE"/>
          </w:rPr>
          <w:tab/>
        </w:r>
        <w:r w:rsidRPr="00757F82">
          <w:rPr>
            <w:rStyle w:val="Hyperlink"/>
            <w:noProof/>
          </w:rPr>
          <w:t>If UL transmissions are overlapping, the UE drops a part of one of the transmissions.</w:t>
        </w:r>
      </w:hyperlink>
    </w:p>
    <w:p w14:paraId="6F23C443" w14:textId="1DCF0114" w:rsidR="00C31216" w:rsidRDefault="00C31216">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31755358" w:history="1">
        <w:r w:rsidRPr="00757F82">
          <w:rPr>
            <w:rStyle w:val="Hyperlink"/>
            <w:noProof/>
          </w:rPr>
          <w:t>Proposal 14</w:t>
        </w:r>
        <w:r>
          <w:rPr>
            <w:rFonts w:asciiTheme="minorHAnsi" w:eastAsiaTheme="minorEastAsia" w:hAnsiTheme="minorHAnsi" w:cstheme="minorBidi"/>
            <w:b w:val="0"/>
            <w:noProof/>
            <w:sz w:val="22"/>
            <w:szCs w:val="22"/>
            <w:lang w:val="en-SE" w:eastAsia="en-SE"/>
          </w:rPr>
          <w:tab/>
        </w:r>
        <w:r w:rsidRPr="00757F82">
          <w:rPr>
            <w:rStyle w:val="Hyperlink"/>
            <w:noProof/>
          </w:rPr>
          <w:t>If UL transmissions associated with different TAs overlap, the earlier slot is reduced in duration relative to the later slot.</w:t>
        </w:r>
      </w:hyperlink>
    </w:p>
    <w:p w14:paraId="58ACA235" w14:textId="4A2D35B3"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0" w:name="_In-sequence_SDU_delivery"/>
      <w:bookmarkEnd w:id="30"/>
      <w:r w:rsidRPr="00CE0424">
        <w:t>References</w:t>
      </w:r>
    </w:p>
    <w:p w14:paraId="4225A4E0" w14:textId="56BDE914" w:rsidR="00B13F1E" w:rsidRDefault="00B54DD6" w:rsidP="000E0F2D">
      <w:pPr>
        <w:pStyle w:val="Reference"/>
      </w:pPr>
      <w:bookmarkStart w:id="31" w:name="_Ref31185007"/>
      <w:bookmarkStart w:id="32" w:name="_Ref174151459"/>
      <w:bookmarkStart w:id="33"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w:t>
      </w:r>
      <w:bookmarkEnd w:id="31"/>
      <w:bookmarkEnd w:id="32"/>
      <w:bookmarkEnd w:id="33"/>
      <w:r w:rsidR="006E062B">
        <w:t>202</w:t>
      </w:r>
      <w:r w:rsidR="00B13F1E">
        <w:t>1</w:t>
      </w:r>
    </w:p>
    <w:p w14:paraId="4EA37A5C" w14:textId="26CC7A99" w:rsidR="005C1C97" w:rsidRDefault="005C1C97" w:rsidP="000E0F2D">
      <w:pPr>
        <w:pStyle w:val="Reference"/>
      </w:pPr>
      <w:bookmarkStart w:id="34" w:name="_Ref101979056"/>
      <w:r w:rsidRPr="005C1C97">
        <w:t>RP-213565</w:t>
      </w:r>
      <w:r>
        <w:t xml:space="preserve">, </w:t>
      </w:r>
      <w:r w:rsidRPr="005C1C97">
        <w:t>New WID on Further NR mobility enhancements</w:t>
      </w:r>
      <w:r>
        <w:t xml:space="preserve">, MediaTek, </w:t>
      </w:r>
      <w:r w:rsidRPr="00B25BEA">
        <w:t>RAN#</w:t>
      </w:r>
      <w:r>
        <w:t>94-e</w:t>
      </w:r>
      <w:r w:rsidRPr="00B25BEA">
        <w:t xml:space="preserve">, </w:t>
      </w:r>
      <w:r>
        <w:t>Dec 2021</w:t>
      </w:r>
      <w:bookmarkEnd w:id="34"/>
    </w:p>
    <w:p w14:paraId="715CA09B" w14:textId="5A11EB44" w:rsidR="003A7EF3" w:rsidRPr="00025A6B" w:rsidRDefault="00B13F1E" w:rsidP="003232BD">
      <w:pPr>
        <w:pStyle w:val="Reference"/>
      </w:pPr>
      <w:bookmarkStart w:id="35" w:name="_Ref101978125"/>
      <w:r>
        <w:t xml:space="preserve">TS 38.321, NR; Medium Access Control (MAC) protocol specification v 17.0.0, RAN#95-e, March </w:t>
      </w:r>
      <w:r w:rsidRPr="00025A6B">
        <w:t>2022</w:t>
      </w:r>
      <w:bookmarkEnd w:id="35"/>
    </w:p>
    <w:p w14:paraId="1C15BC8A" w14:textId="18495EC3" w:rsidR="00C35497" w:rsidRDefault="00C35497" w:rsidP="009E2828">
      <w:pPr>
        <w:pStyle w:val="Reference"/>
        <w:rPr>
          <w:bCs/>
        </w:rPr>
      </w:pPr>
      <w:bookmarkStart w:id="36" w:name="_Ref118299156"/>
      <w:r w:rsidRPr="00C35497">
        <w:rPr>
          <w:bCs/>
        </w:rPr>
        <w:t>R1-2210817</w:t>
      </w:r>
      <w:r>
        <w:rPr>
          <w:bCs/>
        </w:rPr>
        <w:t xml:space="preserve">, </w:t>
      </w:r>
      <w:r w:rsidRPr="00C35497">
        <w:rPr>
          <w:bCs/>
        </w:rPr>
        <w:t>Reply LS on MTTD for multi-DCI multi-TRP with two TAs</w:t>
      </w:r>
      <w:r>
        <w:rPr>
          <w:bCs/>
        </w:rPr>
        <w:t>, RAN4, RAN1#111, Toulouse, November 2022</w:t>
      </w:r>
      <w:bookmarkEnd w:id="36"/>
    </w:p>
    <w:p w14:paraId="787B8480" w14:textId="12690712" w:rsidR="006A7DF0" w:rsidRPr="009E2828" w:rsidRDefault="006A7DF0" w:rsidP="009E2828">
      <w:pPr>
        <w:pStyle w:val="Reference"/>
        <w:rPr>
          <w:bCs/>
        </w:rPr>
      </w:pPr>
      <w:bookmarkStart w:id="37" w:name="_Ref131409696"/>
      <w:r w:rsidRPr="006A7DF0">
        <w:rPr>
          <w:bCs/>
        </w:rPr>
        <w:t>R1-2300334</w:t>
      </w:r>
      <w:r>
        <w:rPr>
          <w:bCs/>
        </w:rPr>
        <w:t xml:space="preserve">, </w:t>
      </w:r>
      <w:r w:rsidRPr="006A7DF0">
        <w:rPr>
          <w:bCs/>
        </w:rPr>
        <w:t>Two TAs for multi-DCI</w:t>
      </w:r>
      <w:r>
        <w:rPr>
          <w:bCs/>
        </w:rPr>
        <w:t>, Ericsson, RAN</w:t>
      </w:r>
      <w:r w:rsidR="004A7280">
        <w:rPr>
          <w:bCs/>
        </w:rPr>
        <w:t>1#112, Athens, February 2023</w:t>
      </w:r>
      <w:bookmarkEnd w:id="37"/>
    </w:p>
    <w:sectPr w:rsidR="006A7DF0" w:rsidRPr="009E2828" w:rsidSect="000E584B">
      <w:headerReference w:type="even" r:id="rId14"/>
      <w:headerReference w:type="default"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3B009" w14:textId="77777777" w:rsidR="00F76492" w:rsidRDefault="00F76492">
      <w:r>
        <w:separator/>
      </w:r>
    </w:p>
  </w:endnote>
  <w:endnote w:type="continuationSeparator" w:id="0">
    <w:p w14:paraId="4EDF05B1" w14:textId="77777777" w:rsidR="00F76492" w:rsidRDefault="00F76492">
      <w:r>
        <w:continuationSeparator/>
      </w:r>
    </w:p>
  </w:endnote>
  <w:endnote w:type="continuationNotice" w:id="1">
    <w:p w14:paraId="1D6F3AA5" w14:textId="77777777" w:rsidR="00F76492" w:rsidRDefault="00F764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Light">
    <w:panose1 w:val="020B0502040204020203"/>
    <w:charset w:val="86"/>
    <w:family w:val="swiss"/>
    <w:pitch w:val="variable"/>
    <w:sig w:usb0="80000287" w:usb1="2ACF001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53378" w14:textId="77777777" w:rsidR="00F76492" w:rsidRDefault="00F76492">
      <w:r>
        <w:separator/>
      </w:r>
    </w:p>
  </w:footnote>
  <w:footnote w:type="continuationSeparator" w:id="0">
    <w:p w14:paraId="5CC112D0" w14:textId="77777777" w:rsidR="00F76492" w:rsidRDefault="00F76492">
      <w:r>
        <w:continuationSeparator/>
      </w:r>
    </w:p>
  </w:footnote>
  <w:footnote w:type="continuationNotice" w:id="1">
    <w:p w14:paraId="4EE00261" w14:textId="77777777" w:rsidR="00F76492" w:rsidRDefault="00F764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0014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40D0B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1" w15:restartNumberingAfterBreak="0">
    <w:nsid w:val="1F830BE9"/>
    <w:multiLevelType w:val="hybridMultilevel"/>
    <w:tmpl w:val="CA56FCB0"/>
    <w:lvl w:ilvl="0" w:tplc="85601EB0">
      <w:start w:val="7"/>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16cid:durableId="2068213435">
    <w:abstractNumId w:val="23"/>
  </w:num>
  <w:num w:numId="2" w16cid:durableId="632448739">
    <w:abstractNumId w:val="20"/>
  </w:num>
  <w:num w:numId="3" w16cid:durableId="326442694">
    <w:abstractNumId w:val="2"/>
  </w:num>
  <w:num w:numId="4" w16cid:durableId="1482581601">
    <w:abstractNumId w:val="25"/>
  </w:num>
  <w:num w:numId="5" w16cid:durableId="919101233">
    <w:abstractNumId w:val="26"/>
  </w:num>
  <w:num w:numId="6" w16cid:durableId="2104254146">
    <w:abstractNumId w:val="29"/>
  </w:num>
  <w:num w:numId="7" w16cid:durableId="359162187">
    <w:abstractNumId w:val="12"/>
  </w:num>
  <w:num w:numId="8" w16cid:durableId="538050673">
    <w:abstractNumId w:val="14"/>
  </w:num>
  <w:num w:numId="9" w16cid:durableId="1426413457">
    <w:abstractNumId w:val="7"/>
  </w:num>
  <w:num w:numId="10" w16cid:durableId="1431319962">
    <w:abstractNumId w:val="37"/>
  </w:num>
  <w:num w:numId="11" w16cid:durableId="953514922">
    <w:abstractNumId w:val="19"/>
  </w:num>
  <w:num w:numId="12" w16cid:durableId="2135249159">
    <w:abstractNumId w:val="35"/>
  </w:num>
  <w:num w:numId="13" w16cid:durableId="757025881">
    <w:abstractNumId w:val="11"/>
  </w:num>
  <w:num w:numId="14" w16cid:durableId="1530490016">
    <w:abstractNumId w:val="31"/>
  </w:num>
  <w:num w:numId="15" w16cid:durableId="1108768882">
    <w:abstractNumId w:val="32"/>
  </w:num>
  <w:num w:numId="16" w16cid:durableId="422608342">
    <w:abstractNumId w:val="24"/>
  </w:num>
  <w:num w:numId="17" w16cid:durableId="620572398">
    <w:abstractNumId w:val="16"/>
  </w:num>
  <w:num w:numId="18" w16cid:durableId="2071270663">
    <w:abstractNumId w:val="18"/>
  </w:num>
  <w:num w:numId="19" w16cid:durableId="1981417924">
    <w:abstractNumId w:val="8"/>
  </w:num>
  <w:num w:numId="20" w16cid:durableId="328868701">
    <w:abstractNumId w:val="9"/>
  </w:num>
  <w:num w:numId="21" w16cid:durableId="966936384">
    <w:abstractNumId w:val="30"/>
  </w:num>
  <w:num w:numId="22" w16cid:durableId="2130780301">
    <w:abstractNumId w:val="6"/>
  </w:num>
  <w:num w:numId="23" w16cid:durableId="901792058">
    <w:abstractNumId w:val="39"/>
  </w:num>
  <w:num w:numId="24" w16cid:durableId="1742824583">
    <w:abstractNumId w:val="4"/>
  </w:num>
  <w:num w:numId="25" w16cid:durableId="227426720">
    <w:abstractNumId w:val="10"/>
  </w:num>
  <w:num w:numId="26" w16cid:durableId="729310109">
    <w:abstractNumId w:val="22"/>
  </w:num>
  <w:num w:numId="27" w16cid:durableId="903032652">
    <w:abstractNumId w:val="33"/>
  </w:num>
  <w:num w:numId="28" w16cid:durableId="2064132641">
    <w:abstractNumId w:val="34"/>
  </w:num>
  <w:num w:numId="29" w16cid:durableId="1291784155">
    <w:abstractNumId w:val="13"/>
  </w:num>
  <w:num w:numId="30" w16cid:durableId="2044472448">
    <w:abstractNumId w:val="36"/>
  </w:num>
  <w:num w:numId="31" w16cid:durableId="1937513238">
    <w:abstractNumId w:val="28"/>
  </w:num>
  <w:num w:numId="32" w16cid:durableId="15931774">
    <w:abstractNumId w:val="5"/>
  </w:num>
  <w:num w:numId="33" w16cid:durableId="838889582">
    <w:abstractNumId w:val="19"/>
    <w:lvlOverride w:ilvl="0">
      <w:startOverride w:val="1"/>
    </w:lvlOverride>
  </w:num>
  <w:num w:numId="34" w16cid:durableId="1471903700">
    <w:abstractNumId w:val="27"/>
  </w:num>
  <w:num w:numId="35" w16cid:durableId="798842380">
    <w:abstractNumId w:val="1"/>
  </w:num>
  <w:num w:numId="36" w16cid:durableId="2443238">
    <w:abstractNumId w:val="0"/>
  </w:num>
  <w:num w:numId="37" w16cid:durableId="1434670949">
    <w:abstractNumId w:val="19"/>
    <w:lvlOverride w:ilvl="0">
      <w:startOverride w:val="1"/>
    </w:lvlOverride>
  </w:num>
  <w:num w:numId="38" w16cid:durableId="1169172622">
    <w:abstractNumId w:val="15"/>
  </w:num>
  <w:num w:numId="39" w16cid:durableId="1698003689">
    <w:abstractNumId w:val="38"/>
  </w:num>
  <w:num w:numId="40" w16cid:durableId="975258913">
    <w:abstractNumId w:val="17"/>
  </w:num>
  <w:num w:numId="41" w16cid:durableId="2056197405">
    <w:abstractNumId w:val="3"/>
  </w:num>
  <w:num w:numId="42" w16cid:durableId="1133062957">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949"/>
    <w:rsid w:val="00000AE5"/>
    <w:rsid w:val="00001354"/>
    <w:rsid w:val="00002A37"/>
    <w:rsid w:val="00005047"/>
    <w:rsid w:val="0000564C"/>
    <w:rsid w:val="00006446"/>
    <w:rsid w:val="00006896"/>
    <w:rsid w:val="00007A7D"/>
    <w:rsid w:val="00007CDC"/>
    <w:rsid w:val="0001075B"/>
    <w:rsid w:val="00011B28"/>
    <w:rsid w:val="00011CC6"/>
    <w:rsid w:val="000123C2"/>
    <w:rsid w:val="000128CE"/>
    <w:rsid w:val="00012F56"/>
    <w:rsid w:val="00013AAE"/>
    <w:rsid w:val="00014E75"/>
    <w:rsid w:val="00015D15"/>
    <w:rsid w:val="00016B4D"/>
    <w:rsid w:val="000170F6"/>
    <w:rsid w:val="0002098F"/>
    <w:rsid w:val="00020C92"/>
    <w:rsid w:val="00021E0B"/>
    <w:rsid w:val="00021F49"/>
    <w:rsid w:val="000228DA"/>
    <w:rsid w:val="00022B78"/>
    <w:rsid w:val="00022D88"/>
    <w:rsid w:val="000246B8"/>
    <w:rsid w:val="00024C0E"/>
    <w:rsid w:val="0002564D"/>
    <w:rsid w:val="00025A6B"/>
    <w:rsid w:val="00025ECA"/>
    <w:rsid w:val="00025FB6"/>
    <w:rsid w:val="00027F89"/>
    <w:rsid w:val="00030C2F"/>
    <w:rsid w:val="00030D1B"/>
    <w:rsid w:val="0003208B"/>
    <w:rsid w:val="000325B8"/>
    <w:rsid w:val="00032756"/>
    <w:rsid w:val="0003435C"/>
    <w:rsid w:val="00034C15"/>
    <w:rsid w:val="00034C60"/>
    <w:rsid w:val="00035A95"/>
    <w:rsid w:val="00035B60"/>
    <w:rsid w:val="000366D8"/>
    <w:rsid w:val="000367AA"/>
    <w:rsid w:val="00036BA1"/>
    <w:rsid w:val="00036EA2"/>
    <w:rsid w:val="00037B07"/>
    <w:rsid w:val="0004052A"/>
    <w:rsid w:val="000412B3"/>
    <w:rsid w:val="00041826"/>
    <w:rsid w:val="00041865"/>
    <w:rsid w:val="00041B48"/>
    <w:rsid w:val="000422E2"/>
    <w:rsid w:val="00042349"/>
    <w:rsid w:val="00042F22"/>
    <w:rsid w:val="000444EF"/>
    <w:rsid w:val="00045A70"/>
    <w:rsid w:val="00045C49"/>
    <w:rsid w:val="00046311"/>
    <w:rsid w:val="000513C5"/>
    <w:rsid w:val="00051D99"/>
    <w:rsid w:val="000524FE"/>
    <w:rsid w:val="00052A07"/>
    <w:rsid w:val="00052D84"/>
    <w:rsid w:val="000534E3"/>
    <w:rsid w:val="00053661"/>
    <w:rsid w:val="00053A8B"/>
    <w:rsid w:val="0005426E"/>
    <w:rsid w:val="0005513A"/>
    <w:rsid w:val="000556EF"/>
    <w:rsid w:val="00055B4C"/>
    <w:rsid w:val="0005606A"/>
    <w:rsid w:val="00056819"/>
    <w:rsid w:val="00057117"/>
    <w:rsid w:val="000575CE"/>
    <w:rsid w:val="00060599"/>
    <w:rsid w:val="00060A55"/>
    <w:rsid w:val="000616E7"/>
    <w:rsid w:val="00063F03"/>
    <w:rsid w:val="000642D8"/>
    <w:rsid w:val="0006487E"/>
    <w:rsid w:val="00064D3A"/>
    <w:rsid w:val="00064D8B"/>
    <w:rsid w:val="0006510E"/>
    <w:rsid w:val="00065E1A"/>
    <w:rsid w:val="00066C49"/>
    <w:rsid w:val="00066EA7"/>
    <w:rsid w:val="00072C55"/>
    <w:rsid w:val="00073365"/>
    <w:rsid w:val="000750A6"/>
    <w:rsid w:val="00076559"/>
    <w:rsid w:val="000768EF"/>
    <w:rsid w:val="00077D51"/>
    <w:rsid w:val="00077E5F"/>
    <w:rsid w:val="0008036A"/>
    <w:rsid w:val="000808D1"/>
    <w:rsid w:val="00080CBB"/>
    <w:rsid w:val="00080E22"/>
    <w:rsid w:val="00081AE6"/>
    <w:rsid w:val="00082387"/>
    <w:rsid w:val="00082415"/>
    <w:rsid w:val="00083085"/>
    <w:rsid w:val="00084878"/>
    <w:rsid w:val="00084B35"/>
    <w:rsid w:val="00084BE1"/>
    <w:rsid w:val="00084FBD"/>
    <w:rsid w:val="000855EB"/>
    <w:rsid w:val="00085714"/>
    <w:rsid w:val="000858E2"/>
    <w:rsid w:val="00085B52"/>
    <w:rsid w:val="000866F2"/>
    <w:rsid w:val="00086842"/>
    <w:rsid w:val="000879C5"/>
    <w:rsid w:val="00087F9D"/>
    <w:rsid w:val="0009009F"/>
    <w:rsid w:val="0009011C"/>
    <w:rsid w:val="00091240"/>
    <w:rsid w:val="00091557"/>
    <w:rsid w:val="00091CED"/>
    <w:rsid w:val="00092464"/>
    <w:rsid w:val="000924C1"/>
    <w:rsid w:val="000924F0"/>
    <w:rsid w:val="00092E4C"/>
    <w:rsid w:val="00093283"/>
    <w:rsid w:val="00093474"/>
    <w:rsid w:val="000940FE"/>
    <w:rsid w:val="00094A96"/>
    <w:rsid w:val="0009510F"/>
    <w:rsid w:val="0009592F"/>
    <w:rsid w:val="0009786A"/>
    <w:rsid w:val="000A03C3"/>
    <w:rsid w:val="000A1B7B"/>
    <w:rsid w:val="000A1F1D"/>
    <w:rsid w:val="000A26C3"/>
    <w:rsid w:val="000A353A"/>
    <w:rsid w:val="000A3861"/>
    <w:rsid w:val="000A56F2"/>
    <w:rsid w:val="000A645E"/>
    <w:rsid w:val="000A722C"/>
    <w:rsid w:val="000B0DDA"/>
    <w:rsid w:val="000B10E8"/>
    <w:rsid w:val="000B2719"/>
    <w:rsid w:val="000B2980"/>
    <w:rsid w:val="000B3A8F"/>
    <w:rsid w:val="000B407C"/>
    <w:rsid w:val="000B4AB9"/>
    <w:rsid w:val="000B572B"/>
    <w:rsid w:val="000B58C3"/>
    <w:rsid w:val="000B61E9"/>
    <w:rsid w:val="000B62D4"/>
    <w:rsid w:val="000B6CBF"/>
    <w:rsid w:val="000B6FDF"/>
    <w:rsid w:val="000B75A1"/>
    <w:rsid w:val="000B78EC"/>
    <w:rsid w:val="000B7B6F"/>
    <w:rsid w:val="000C0933"/>
    <w:rsid w:val="000C0B04"/>
    <w:rsid w:val="000C165A"/>
    <w:rsid w:val="000C2B97"/>
    <w:rsid w:val="000C2E19"/>
    <w:rsid w:val="000C2EE5"/>
    <w:rsid w:val="000C329F"/>
    <w:rsid w:val="000C34CA"/>
    <w:rsid w:val="000C4974"/>
    <w:rsid w:val="000C4DEF"/>
    <w:rsid w:val="000C4EF9"/>
    <w:rsid w:val="000C52C7"/>
    <w:rsid w:val="000C55C5"/>
    <w:rsid w:val="000C715D"/>
    <w:rsid w:val="000D0D07"/>
    <w:rsid w:val="000D1491"/>
    <w:rsid w:val="000D17C4"/>
    <w:rsid w:val="000D19DE"/>
    <w:rsid w:val="000D21EF"/>
    <w:rsid w:val="000D2D5F"/>
    <w:rsid w:val="000D38AE"/>
    <w:rsid w:val="000D3A11"/>
    <w:rsid w:val="000D4797"/>
    <w:rsid w:val="000D607B"/>
    <w:rsid w:val="000D65A2"/>
    <w:rsid w:val="000D7359"/>
    <w:rsid w:val="000E04FA"/>
    <w:rsid w:val="000E0527"/>
    <w:rsid w:val="000E0F2D"/>
    <w:rsid w:val="000E1E92"/>
    <w:rsid w:val="000E209C"/>
    <w:rsid w:val="000E2D27"/>
    <w:rsid w:val="000E34F9"/>
    <w:rsid w:val="000E3777"/>
    <w:rsid w:val="000E4ED6"/>
    <w:rsid w:val="000E4EEA"/>
    <w:rsid w:val="000E4F22"/>
    <w:rsid w:val="000E4F7C"/>
    <w:rsid w:val="000E584B"/>
    <w:rsid w:val="000E7500"/>
    <w:rsid w:val="000F06D6"/>
    <w:rsid w:val="000F0D78"/>
    <w:rsid w:val="000F0EB1"/>
    <w:rsid w:val="000F1106"/>
    <w:rsid w:val="000F1371"/>
    <w:rsid w:val="000F143B"/>
    <w:rsid w:val="000F182A"/>
    <w:rsid w:val="000F31CA"/>
    <w:rsid w:val="000F3270"/>
    <w:rsid w:val="000F329D"/>
    <w:rsid w:val="000F3BE9"/>
    <w:rsid w:val="000F3E10"/>
    <w:rsid w:val="000F3F6C"/>
    <w:rsid w:val="000F4328"/>
    <w:rsid w:val="000F4758"/>
    <w:rsid w:val="000F4E76"/>
    <w:rsid w:val="000F6AA3"/>
    <w:rsid w:val="000F6DF3"/>
    <w:rsid w:val="000F79ED"/>
    <w:rsid w:val="000F7D2E"/>
    <w:rsid w:val="001005FF"/>
    <w:rsid w:val="0010080F"/>
    <w:rsid w:val="00100D31"/>
    <w:rsid w:val="00101DB7"/>
    <w:rsid w:val="0010252C"/>
    <w:rsid w:val="00103D75"/>
    <w:rsid w:val="001046D1"/>
    <w:rsid w:val="00105676"/>
    <w:rsid w:val="001060F8"/>
    <w:rsid w:val="001062FB"/>
    <w:rsid w:val="001063E6"/>
    <w:rsid w:val="00106588"/>
    <w:rsid w:val="00106779"/>
    <w:rsid w:val="00107FDF"/>
    <w:rsid w:val="00110070"/>
    <w:rsid w:val="0011092F"/>
    <w:rsid w:val="00110CF9"/>
    <w:rsid w:val="001128C1"/>
    <w:rsid w:val="0011297F"/>
    <w:rsid w:val="00113816"/>
    <w:rsid w:val="00113CF4"/>
    <w:rsid w:val="00113EC9"/>
    <w:rsid w:val="00114FF9"/>
    <w:rsid w:val="00115122"/>
    <w:rsid w:val="001153EA"/>
    <w:rsid w:val="001154BB"/>
    <w:rsid w:val="00115643"/>
    <w:rsid w:val="00116765"/>
    <w:rsid w:val="00116820"/>
    <w:rsid w:val="00116A42"/>
    <w:rsid w:val="00120A85"/>
    <w:rsid w:val="00120AAF"/>
    <w:rsid w:val="00120EB7"/>
    <w:rsid w:val="0012100A"/>
    <w:rsid w:val="001219F5"/>
    <w:rsid w:val="00121A20"/>
    <w:rsid w:val="00121F34"/>
    <w:rsid w:val="001222D4"/>
    <w:rsid w:val="0012377F"/>
    <w:rsid w:val="00124314"/>
    <w:rsid w:val="00124CF8"/>
    <w:rsid w:val="001259AE"/>
    <w:rsid w:val="00126B4A"/>
    <w:rsid w:val="001275E8"/>
    <w:rsid w:val="0013012D"/>
    <w:rsid w:val="00130CCF"/>
    <w:rsid w:val="00132590"/>
    <w:rsid w:val="00132FD0"/>
    <w:rsid w:val="00133DC0"/>
    <w:rsid w:val="0013440D"/>
    <w:rsid w:val="001344C0"/>
    <w:rsid w:val="001346FA"/>
    <w:rsid w:val="001348B3"/>
    <w:rsid w:val="00134AE8"/>
    <w:rsid w:val="00135231"/>
    <w:rsid w:val="00135252"/>
    <w:rsid w:val="0013543B"/>
    <w:rsid w:val="00135D8A"/>
    <w:rsid w:val="00136575"/>
    <w:rsid w:val="00136EBB"/>
    <w:rsid w:val="00137AB5"/>
    <w:rsid w:val="00137D6B"/>
    <w:rsid w:val="00137F0B"/>
    <w:rsid w:val="00140806"/>
    <w:rsid w:val="00140C2B"/>
    <w:rsid w:val="0014145E"/>
    <w:rsid w:val="00141CC3"/>
    <w:rsid w:val="00141CD8"/>
    <w:rsid w:val="00142FC8"/>
    <w:rsid w:val="00143340"/>
    <w:rsid w:val="00143848"/>
    <w:rsid w:val="00143D25"/>
    <w:rsid w:val="0014466D"/>
    <w:rsid w:val="00145959"/>
    <w:rsid w:val="001473CE"/>
    <w:rsid w:val="0014773B"/>
    <w:rsid w:val="001505A3"/>
    <w:rsid w:val="00150822"/>
    <w:rsid w:val="001511B4"/>
    <w:rsid w:val="00151374"/>
    <w:rsid w:val="00151E23"/>
    <w:rsid w:val="001526E0"/>
    <w:rsid w:val="001536B5"/>
    <w:rsid w:val="00154CE6"/>
    <w:rsid w:val="001551B5"/>
    <w:rsid w:val="001557DB"/>
    <w:rsid w:val="00157279"/>
    <w:rsid w:val="0015769E"/>
    <w:rsid w:val="001617F4"/>
    <w:rsid w:val="00162951"/>
    <w:rsid w:val="00162B05"/>
    <w:rsid w:val="00162FB5"/>
    <w:rsid w:val="00163346"/>
    <w:rsid w:val="0016339F"/>
    <w:rsid w:val="00163762"/>
    <w:rsid w:val="00164071"/>
    <w:rsid w:val="00164241"/>
    <w:rsid w:val="001659C1"/>
    <w:rsid w:val="0016710F"/>
    <w:rsid w:val="00167F7F"/>
    <w:rsid w:val="001716D3"/>
    <w:rsid w:val="00171766"/>
    <w:rsid w:val="00171D51"/>
    <w:rsid w:val="001721F0"/>
    <w:rsid w:val="00172465"/>
    <w:rsid w:val="001731A2"/>
    <w:rsid w:val="00173A8E"/>
    <w:rsid w:val="00173C66"/>
    <w:rsid w:val="0017502C"/>
    <w:rsid w:val="00175F47"/>
    <w:rsid w:val="0017641C"/>
    <w:rsid w:val="00176ABE"/>
    <w:rsid w:val="00176C07"/>
    <w:rsid w:val="00176EA8"/>
    <w:rsid w:val="00177096"/>
    <w:rsid w:val="00180B13"/>
    <w:rsid w:val="00180CA7"/>
    <w:rsid w:val="00181308"/>
    <w:rsid w:val="0018134A"/>
    <w:rsid w:val="0018143F"/>
    <w:rsid w:val="00181FF8"/>
    <w:rsid w:val="0018257A"/>
    <w:rsid w:val="00182C44"/>
    <w:rsid w:val="00186A77"/>
    <w:rsid w:val="0019074B"/>
    <w:rsid w:val="0019084D"/>
    <w:rsid w:val="00190AC1"/>
    <w:rsid w:val="00191523"/>
    <w:rsid w:val="001915C1"/>
    <w:rsid w:val="001916AA"/>
    <w:rsid w:val="0019175A"/>
    <w:rsid w:val="00192BA2"/>
    <w:rsid w:val="001931A9"/>
    <w:rsid w:val="001932CF"/>
    <w:rsid w:val="0019341A"/>
    <w:rsid w:val="00193FE2"/>
    <w:rsid w:val="001947CB"/>
    <w:rsid w:val="00194915"/>
    <w:rsid w:val="00195319"/>
    <w:rsid w:val="00195BFB"/>
    <w:rsid w:val="00197DF9"/>
    <w:rsid w:val="001A0B7E"/>
    <w:rsid w:val="001A1987"/>
    <w:rsid w:val="001A1AC3"/>
    <w:rsid w:val="001A206B"/>
    <w:rsid w:val="001A2533"/>
    <w:rsid w:val="001A2564"/>
    <w:rsid w:val="001A28AF"/>
    <w:rsid w:val="001A2B1D"/>
    <w:rsid w:val="001A3854"/>
    <w:rsid w:val="001A429F"/>
    <w:rsid w:val="001A50A5"/>
    <w:rsid w:val="001A5A28"/>
    <w:rsid w:val="001A5FEE"/>
    <w:rsid w:val="001A6173"/>
    <w:rsid w:val="001A6CBA"/>
    <w:rsid w:val="001A75ED"/>
    <w:rsid w:val="001A7EE6"/>
    <w:rsid w:val="001B0A41"/>
    <w:rsid w:val="001B0D97"/>
    <w:rsid w:val="001B2135"/>
    <w:rsid w:val="001B223A"/>
    <w:rsid w:val="001B3009"/>
    <w:rsid w:val="001B35B1"/>
    <w:rsid w:val="001B3753"/>
    <w:rsid w:val="001B3F31"/>
    <w:rsid w:val="001B4E1B"/>
    <w:rsid w:val="001B516E"/>
    <w:rsid w:val="001B5832"/>
    <w:rsid w:val="001B5A5D"/>
    <w:rsid w:val="001B6324"/>
    <w:rsid w:val="001B64BB"/>
    <w:rsid w:val="001B78E0"/>
    <w:rsid w:val="001C06AD"/>
    <w:rsid w:val="001C08E0"/>
    <w:rsid w:val="001C118A"/>
    <w:rsid w:val="001C14D5"/>
    <w:rsid w:val="001C1CE5"/>
    <w:rsid w:val="001C1D0E"/>
    <w:rsid w:val="001C2178"/>
    <w:rsid w:val="001C3D2A"/>
    <w:rsid w:val="001C418D"/>
    <w:rsid w:val="001C46AB"/>
    <w:rsid w:val="001C5095"/>
    <w:rsid w:val="001C6928"/>
    <w:rsid w:val="001C7F9E"/>
    <w:rsid w:val="001D06D9"/>
    <w:rsid w:val="001D42B8"/>
    <w:rsid w:val="001D490D"/>
    <w:rsid w:val="001D4A00"/>
    <w:rsid w:val="001D51BA"/>
    <w:rsid w:val="001D5244"/>
    <w:rsid w:val="001D53E7"/>
    <w:rsid w:val="001D5DAF"/>
    <w:rsid w:val="001D6204"/>
    <w:rsid w:val="001D6342"/>
    <w:rsid w:val="001D6D53"/>
    <w:rsid w:val="001E278D"/>
    <w:rsid w:val="001E5226"/>
    <w:rsid w:val="001E58E2"/>
    <w:rsid w:val="001E601F"/>
    <w:rsid w:val="001E6813"/>
    <w:rsid w:val="001E6A65"/>
    <w:rsid w:val="001E7AED"/>
    <w:rsid w:val="001F0ECA"/>
    <w:rsid w:val="001F2118"/>
    <w:rsid w:val="001F28E8"/>
    <w:rsid w:val="001F34A6"/>
    <w:rsid w:val="001F3916"/>
    <w:rsid w:val="001F54C5"/>
    <w:rsid w:val="001F590D"/>
    <w:rsid w:val="001F662C"/>
    <w:rsid w:val="001F7074"/>
    <w:rsid w:val="001F7191"/>
    <w:rsid w:val="001F78AA"/>
    <w:rsid w:val="0020043F"/>
    <w:rsid w:val="00200490"/>
    <w:rsid w:val="00200D04"/>
    <w:rsid w:val="00201F3A"/>
    <w:rsid w:val="00203A6F"/>
    <w:rsid w:val="00203F96"/>
    <w:rsid w:val="002043BC"/>
    <w:rsid w:val="0020526A"/>
    <w:rsid w:val="002069B2"/>
    <w:rsid w:val="00206ED3"/>
    <w:rsid w:val="00207A6B"/>
    <w:rsid w:val="00207FA3"/>
    <w:rsid w:val="0021140B"/>
    <w:rsid w:val="0021165B"/>
    <w:rsid w:val="00211CA5"/>
    <w:rsid w:val="00212A99"/>
    <w:rsid w:val="00212C79"/>
    <w:rsid w:val="00213210"/>
    <w:rsid w:val="0021348A"/>
    <w:rsid w:val="00214DA8"/>
    <w:rsid w:val="00215423"/>
    <w:rsid w:val="002158FA"/>
    <w:rsid w:val="00215B5C"/>
    <w:rsid w:val="002164A9"/>
    <w:rsid w:val="00220042"/>
    <w:rsid w:val="00220600"/>
    <w:rsid w:val="00220A5C"/>
    <w:rsid w:val="0022134B"/>
    <w:rsid w:val="00221BEC"/>
    <w:rsid w:val="00221D1D"/>
    <w:rsid w:val="00222250"/>
    <w:rsid w:val="002224DB"/>
    <w:rsid w:val="002226B7"/>
    <w:rsid w:val="00222823"/>
    <w:rsid w:val="00222CDC"/>
    <w:rsid w:val="00223E15"/>
    <w:rsid w:val="00223FCB"/>
    <w:rsid w:val="0022413E"/>
    <w:rsid w:val="00224DA3"/>
    <w:rsid w:val="002252C3"/>
    <w:rsid w:val="00225C54"/>
    <w:rsid w:val="00226D6A"/>
    <w:rsid w:val="00227C30"/>
    <w:rsid w:val="00230501"/>
    <w:rsid w:val="00230765"/>
    <w:rsid w:val="00230D18"/>
    <w:rsid w:val="0023145C"/>
    <w:rsid w:val="002315F2"/>
    <w:rsid w:val="002319E4"/>
    <w:rsid w:val="00233762"/>
    <w:rsid w:val="00234922"/>
    <w:rsid w:val="00235632"/>
    <w:rsid w:val="00235872"/>
    <w:rsid w:val="0023638A"/>
    <w:rsid w:val="00237310"/>
    <w:rsid w:val="00237FA2"/>
    <w:rsid w:val="002403FB"/>
    <w:rsid w:val="00241559"/>
    <w:rsid w:val="002435B3"/>
    <w:rsid w:val="002437EA"/>
    <w:rsid w:val="0024452E"/>
    <w:rsid w:val="002458EB"/>
    <w:rsid w:val="00245D00"/>
    <w:rsid w:val="0024618E"/>
    <w:rsid w:val="002465F5"/>
    <w:rsid w:val="002471A2"/>
    <w:rsid w:val="0024756C"/>
    <w:rsid w:val="00247C5D"/>
    <w:rsid w:val="002500C8"/>
    <w:rsid w:val="0025039D"/>
    <w:rsid w:val="002506EF"/>
    <w:rsid w:val="00251557"/>
    <w:rsid w:val="0025220E"/>
    <w:rsid w:val="00253FED"/>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4805"/>
    <w:rsid w:val="00264AE2"/>
    <w:rsid w:val="00265732"/>
    <w:rsid w:val="00266214"/>
    <w:rsid w:val="0026660E"/>
    <w:rsid w:val="00266D67"/>
    <w:rsid w:val="002679D5"/>
    <w:rsid w:val="00267C83"/>
    <w:rsid w:val="00267E6A"/>
    <w:rsid w:val="0027059E"/>
    <w:rsid w:val="0027144F"/>
    <w:rsid w:val="00271813"/>
    <w:rsid w:val="00271B4C"/>
    <w:rsid w:val="00271EFD"/>
    <w:rsid w:val="00271F3A"/>
    <w:rsid w:val="00273278"/>
    <w:rsid w:val="002734F2"/>
    <w:rsid w:val="002737F4"/>
    <w:rsid w:val="002746DE"/>
    <w:rsid w:val="00274991"/>
    <w:rsid w:val="0027567D"/>
    <w:rsid w:val="00277559"/>
    <w:rsid w:val="002805F5"/>
    <w:rsid w:val="00280751"/>
    <w:rsid w:val="0028280A"/>
    <w:rsid w:val="00282875"/>
    <w:rsid w:val="00282C22"/>
    <w:rsid w:val="00284FA5"/>
    <w:rsid w:val="002856DC"/>
    <w:rsid w:val="00285D4E"/>
    <w:rsid w:val="00286660"/>
    <w:rsid w:val="00286ACD"/>
    <w:rsid w:val="00286ED9"/>
    <w:rsid w:val="00287838"/>
    <w:rsid w:val="00287A5F"/>
    <w:rsid w:val="002907B5"/>
    <w:rsid w:val="00290EA1"/>
    <w:rsid w:val="00291575"/>
    <w:rsid w:val="002926BB"/>
    <w:rsid w:val="00292EB7"/>
    <w:rsid w:val="00293181"/>
    <w:rsid w:val="00293706"/>
    <w:rsid w:val="00293AE8"/>
    <w:rsid w:val="00293C5E"/>
    <w:rsid w:val="00294008"/>
    <w:rsid w:val="002945E8"/>
    <w:rsid w:val="00294782"/>
    <w:rsid w:val="00294F57"/>
    <w:rsid w:val="00296227"/>
    <w:rsid w:val="00296469"/>
    <w:rsid w:val="0029647C"/>
    <w:rsid w:val="00296F44"/>
    <w:rsid w:val="002970CC"/>
    <w:rsid w:val="00297503"/>
    <w:rsid w:val="0029777D"/>
    <w:rsid w:val="002A055E"/>
    <w:rsid w:val="002A155A"/>
    <w:rsid w:val="002A1D4E"/>
    <w:rsid w:val="002A2869"/>
    <w:rsid w:val="002A3BE1"/>
    <w:rsid w:val="002A4D42"/>
    <w:rsid w:val="002A7179"/>
    <w:rsid w:val="002A7C93"/>
    <w:rsid w:val="002B0085"/>
    <w:rsid w:val="002B13CB"/>
    <w:rsid w:val="002B204A"/>
    <w:rsid w:val="002B24D6"/>
    <w:rsid w:val="002B2748"/>
    <w:rsid w:val="002B67D6"/>
    <w:rsid w:val="002B690D"/>
    <w:rsid w:val="002B698A"/>
    <w:rsid w:val="002B6A56"/>
    <w:rsid w:val="002C0117"/>
    <w:rsid w:val="002C0A54"/>
    <w:rsid w:val="002C0C96"/>
    <w:rsid w:val="002C1031"/>
    <w:rsid w:val="002C1784"/>
    <w:rsid w:val="002C1990"/>
    <w:rsid w:val="002C1A59"/>
    <w:rsid w:val="002C303E"/>
    <w:rsid w:val="002C38A7"/>
    <w:rsid w:val="002C41E6"/>
    <w:rsid w:val="002C449D"/>
    <w:rsid w:val="002C4CE7"/>
    <w:rsid w:val="002C61E8"/>
    <w:rsid w:val="002C664E"/>
    <w:rsid w:val="002C6B32"/>
    <w:rsid w:val="002C7D2A"/>
    <w:rsid w:val="002D012D"/>
    <w:rsid w:val="002D071A"/>
    <w:rsid w:val="002D0DC5"/>
    <w:rsid w:val="002D1108"/>
    <w:rsid w:val="002D131E"/>
    <w:rsid w:val="002D2209"/>
    <w:rsid w:val="002D2823"/>
    <w:rsid w:val="002D2FE1"/>
    <w:rsid w:val="002D3034"/>
    <w:rsid w:val="002D34B2"/>
    <w:rsid w:val="002D3A38"/>
    <w:rsid w:val="002D48B0"/>
    <w:rsid w:val="002D4B9A"/>
    <w:rsid w:val="002D4C82"/>
    <w:rsid w:val="002D4E13"/>
    <w:rsid w:val="002D4EF5"/>
    <w:rsid w:val="002D4F32"/>
    <w:rsid w:val="002D55D6"/>
    <w:rsid w:val="002D56B6"/>
    <w:rsid w:val="002D5B37"/>
    <w:rsid w:val="002D6777"/>
    <w:rsid w:val="002D6DB8"/>
    <w:rsid w:val="002D7637"/>
    <w:rsid w:val="002D796F"/>
    <w:rsid w:val="002E01AC"/>
    <w:rsid w:val="002E071E"/>
    <w:rsid w:val="002E08C2"/>
    <w:rsid w:val="002E17F2"/>
    <w:rsid w:val="002E1C6D"/>
    <w:rsid w:val="002E3557"/>
    <w:rsid w:val="002E448C"/>
    <w:rsid w:val="002E4996"/>
    <w:rsid w:val="002E5476"/>
    <w:rsid w:val="002E5668"/>
    <w:rsid w:val="002E6AF8"/>
    <w:rsid w:val="002E6BD0"/>
    <w:rsid w:val="002E7125"/>
    <w:rsid w:val="002E7AAD"/>
    <w:rsid w:val="002E7ADA"/>
    <w:rsid w:val="002E7CAE"/>
    <w:rsid w:val="002F06DA"/>
    <w:rsid w:val="002F09A3"/>
    <w:rsid w:val="002F10BF"/>
    <w:rsid w:val="002F13E4"/>
    <w:rsid w:val="002F1844"/>
    <w:rsid w:val="002F2038"/>
    <w:rsid w:val="002F2771"/>
    <w:rsid w:val="002F37A9"/>
    <w:rsid w:val="002F4238"/>
    <w:rsid w:val="002F468C"/>
    <w:rsid w:val="002F4E4C"/>
    <w:rsid w:val="002F6DB1"/>
    <w:rsid w:val="002F7170"/>
    <w:rsid w:val="00301973"/>
    <w:rsid w:val="00301CE6"/>
    <w:rsid w:val="00301DA1"/>
    <w:rsid w:val="0030256B"/>
    <w:rsid w:val="0030490D"/>
    <w:rsid w:val="0030501F"/>
    <w:rsid w:val="00305535"/>
    <w:rsid w:val="0030561E"/>
    <w:rsid w:val="003070C9"/>
    <w:rsid w:val="0030724E"/>
    <w:rsid w:val="00307BA1"/>
    <w:rsid w:val="00310546"/>
    <w:rsid w:val="00310FFD"/>
    <w:rsid w:val="00311702"/>
    <w:rsid w:val="00311E82"/>
    <w:rsid w:val="00313C8A"/>
    <w:rsid w:val="00313F0D"/>
    <w:rsid w:val="00313FD6"/>
    <w:rsid w:val="003143BD"/>
    <w:rsid w:val="00315363"/>
    <w:rsid w:val="003153FA"/>
    <w:rsid w:val="0031596D"/>
    <w:rsid w:val="00315B92"/>
    <w:rsid w:val="0031631F"/>
    <w:rsid w:val="00316934"/>
    <w:rsid w:val="00317069"/>
    <w:rsid w:val="003179D4"/>
    <w:rsid w:val="003203ED"/>
    <w:rsid w:val="00320438"/>
    <w:rsid w:val="00320529"/>
    <w:rsid w:val="003209AA"/>
    <w:rsid w:val="00322C9F"/>
    <w:rsid w:val="003232BD"/>
    <w:rsid w:val="003232DA"/>
    <w:rsid w:val="003245A5"/>
    <w:rsid w:val="003248C1"/>
    <w:rsid w:val="00324D23"/>
    <w:rsid w:val="00324D48"/>
    <w:rsid w:val="00324E3C"/>
    <w:rsid w:val="00324E84"/>
    <w:rsid w:val="003250D6"/>
    <w:rsid w:val="00326097"/>
    <w:rsid w:val="0032625F"/>
    <w:rsid w:val="00326932"/>
    <w:rsid w:val="003278EE"/>
    <w:rsid w:val="00330EDC"/>
    <w:rsid w:val="00331751"/>
    <w:rsid w:val="00332815"/>
    <w:rsid w:val="00334228"/>
    <w:rsid w:val="00334579"/>
    <w:rsid w:val="00335858"/>
    <w:rsid w:val="00336BDA"/>
    <w:rsid w:val="0033781A"/>
    <w:rsid w:val="00337ADB"/>
    <w:rsid w:val="003400C9"/>
    <w:rsid w:val="00340BEB"/>
    <w:rsid w:val="00340F8F"/>
    <w:rsid w:val="00342BD7"/>
    <w:rsid w:val="003439DA"/>
    <w:rsid w:val="00343B5E"/>
    <w:rsid w:val="00344C04"/>
    <w:rsid w:val="00345B9D"/>
    <w:rsid w:val="00345F3D"/>
    <w:rsid w:val="003464B2"/>
    <w:rsid w:val="00346965"/>
    <w:rsid w:val="00346DB5"/>
    <w:rsid w:val="003477B1"/>
    <w:rsid w:val="0035047A"/>
    <w:rsid w:val="003506BE"/>
    <w:rsid w:val="0035283F"/>
    <w:rsid w:val="0035347A"/>
    <w:rsid w:val="00354971"/>
    <w:rsid w:val="003550B9"/>
    <w:rsid w:val="00355217"/>
    <w:rsid w:val="0035666F"/>
    <w:rsid w:val="00357380"/>
    <w:rsid w:val="003602D9"/>
    <w:rsid w:val="003604CE"/>
    <w:rsid w:val="003622C4"/>
    <w:rsid w:val="00363ABC"/>
    <w:rsid w:val="0036436D"/>
    <w:rsid w:val="00364D4D"/>
    <w:rsid w:val="00365AE3"/>
    <w:rsid w:val="003668A1"/>
    <w:rsid w:val="003668B2"/>
    <w:rsid w:val="00366A10"/>
    <w:rsid w:val="00370E47"/>
    <w:rsid w:val="00371809"/>
    <w:rsid w:val="00371986"/>
    <w:rsid w:val="00372F07"/>
    <w:rsid w:val="00373B01"/>
    <w:rsid w:val="003742AC"/>
    <w:rsid w:val="00376281"/>
    <w:rsid w:val="003768BA"/>
    <w:rsid w:val="003770AD"/>
    <w:rsid w:val="00377CE1"/>
    <w:rsid w:val="0038187D"/>
    <w:rsid w:val="00382CFA"/>
    <w:rsid w:val="003835F3"/>
    <w:rsid w:val="00383623"/>
    <w:rsid w:val="00384230"/>
    <w:rsid w:val="003854B0"/>
    <w:rsid w:val="00385BF0"/>
    <w:rsid w:val="00385DB9"/>
    <w:rsid w:val="003867B3"/>
    <w:rsid w:val="00387DE8"/>
    <w:rsid w:val="003901DA"/>
    <w:rsid w:val="00392A7D"/>
    <w:rsid w:val="00392EA2"/>
    <w:rsid w:val="00392EE7"/>
    <w:rsid w:val="003935A0"/>
    <w:rsid w:val="003939FF"/>
    <w:rsid w:val="00395E51"/>
    <w:rsid w:val="00396E47"/>
    <w:rsid w:val="00397AE1"/>
    <w:rsid w:val="00397C75"/>
    <w:rsid w:val="003A2223"/>
    <w:rsid w:val="003A2A0F"/>
    <w:rsid w:val="003A2E9B"/>
    <w:rsid w:val="003A3771"/>
    <w:rsid w:val="003A403E"/>
    <w:rsid w:val="003A45A1"/>
    <w:rsid w:val="003A5B0A"/>
    <w:rsid w:val="003A60E6"/>
    <w:rsid w:val="003A6BAC"/>
    <w:rsid w:val="003A70A4"/>
    <w:rsid w:val="003A7EF3"/>
    <w:rsid w:val="003B0954"/>
    <w:rsid w:val="003B1089"/>
    <w:rsid w:val="003B159C"/>
    <w:rsid w:val="003B2DFA"/>
    <w:rsid w:val="003B369F"/>
    <w:rsid w:val="003B36A3"/>
    <w:rsid w:val="003B4430"/>
    <w:rsid w:val="003B509E"/>
    <w:rsid w:val="003B5FDE"/>
    <w:rsid w:val="003B64BB"/>
    <w:rsid w:val="003B6870"/>
    <w:rsid w:val="003B6E42"/>
    <w:rsid w:val="003B6E84"/>
    <w:rsid w:val="003B781B"/>
    <w:rsid w:val="003B78B9"/>
    <w:rsid w:val="003B796B"/>
    <w:rsid w:val="003B7FE5"/>
    <w:rsid w:val="003C0351"/>
    <w:rsid w:val="003C055E"/>
    <w:rsid w:val="003C078B"/>
    <w:rsid w:val="003C11C8"/>
    <w:rsid w:val="003C12D7"/>
    <w:rsid w:val="003C2082"/>
    <w:rsid w:val="003C2702"/>
    <w:rsid w:val="003C3425"/>
    <w:rsid w:val="003C4272"/>
    <w:rsid w:val="003C4E59"/>
    <w:rsid w:val="003C6386"/>
    <w:rsid w:val="003C7779"/>
    <w:rsid w:val="003C7806"/>
    <w:rsid w:val="003D109F"/>
    <w:rsid w:val="003D20FD"/>
    <w:rsid w:val="003D23DE"/>
    <w:rsid w:val="003D2478"/>
    <w:rsid w:val="003D3843"/>
    <w:rsid w:val="003D3C45"/>
    <w:rsid w:val="003D5B1F"/>
    <w:rsid w:val="003D6BC1"/>
    <w:rsid w:val="003E028A"/>
    <w:rsid w:val="003E10F0"/>
    <w:rsid w:val="003E11D1"/>
    <w:rsid w:val="003E15FA"/>
    <w:rsid w:val="003E165B"/>
    <w:rsid w:val="003E20A6"/>
    <w:rsid w:val="003E280A"/>
    <w:rsid w:val="003E3BFF"/>
    <w:rsid w:val="003E55E4"/>
    <w:rsid w:val="003E62C2"/>
    <w:rsid w:val="003E74B0"/>
    <w:rsid w:val="003E74E3"/>
    <w:rsid w:val="003F05C7"/>
    <w:rsid w:val="003F077A"/>
    <w:rsid w:val="003F0CE5"/>
    <w:rsid w:val="003F19BA"/>
    <w:rsid w:val="003F2CD4"/>
    <w:rsid w:val="003F2EDB"/>
    <w:rsid w:val="003F3FCF"/>
    <w:rsid w:val="003F5409"/>
    <w:rsid w:val="003F6B36"/>
    <w:rsid w:val="003F6BBE"/>
    <w:rsid w:val="004000E8"/>
    <w:rsid w:val="004017E6"/>
    <w:rsid w:val="00401C4B"/>
    <w:rsid w:val="004022BF"/>
    <w:rsid w:val="00402E2B"/>
    <w:rsid w:val="00403EAA"/>
    <w:rsid w:val="0040512B"/>
    <w:rsid w:val="0040540D"/>
    <w:rsid w:val="00405CA5"/>
    <w:rsid w:val="00406793"/>
    <w:rsid w:val="00407B1A"/>
    <w:rsid w:val="00407CD3"/>
    <w:rsid w:val="00410134"/>
    <w:rsid w:val="0041051D"/>
    <w:rsid w:val="00410B72"/>
    <w:rsid w:val="00410CE3"/>
    <w:rsid w:val="00410F18"/>
    <w:rsid w:val="004112E5"/>
    <w:rsid w:val="00411357"/>
    <w:rsid w:val="0041263E"/>
    <w:rsid w:val="00413AAC"/>
    <w:rsid w:val="00413E92"/>
    <w:rsid w:val="00414A7B"/>
    <w:rsid w:val="00414B1E"/>
    <w:rsid w:val="00414EC8"/>
    <w:rsid w:val="004152EC"/>
    <w:rsid w:val="00415EA2"/>
    <w:rsid w:val="00416744"/>
    <w:rsid w:val="004168F7"/>
    <w:rsid w:val="0042101E"/>
    <w:rsid w:val="00421105"/>
    <w:rsid w:val="00421C59"/>
    <w:rsid w:val="00422AA4"/>
    <w:rsid w:val="0042302A"/>
    <w:rsid w:val="00423241"/>
    <w:rsid w:val="004236E1"/>
    <w:rsid w:val="004242F4"/>
    <w:rsid w:val="004251B9"/>
    <w:rsid w:val="00425A2F"/>
    <w:rsid w:val="00425ACF"/>
    <w:rsid w:val="00425F12"/>
    <w:rsid w:val="00427248"/>
    <w:rsid w:val="00430FD9"/>
    <w:rsid w:val="004310F1"/>
    <w:rsid w:val="00431C80"/>
    <w:rsid w:val="004347B5"/>
    <w:rsid w:val="0043651E"/>
    <w:rsid w:val="0043661E"/>
    <w:rsid w:val="00436690"/>
    <w:rsid w:val="00437447"/>
    <w:rsid w:val="00437B46"/>
    <w:rsid w:val="00440191"/>
    <w:rsid w:val="00440961"/>
    <w:rsid w:val="00440EC2"/>
    <w:rsid w:val="00441A92"/>
    <w:rsid w:val="00442408"/>
    <w:rsid w:val="00442674"/>
    <w:rsid w:val="00442CE5"/>
    <w:rsid w:val="004431DC"/>
    <w:rsid w:val="00443261"/>
    <w:rsid w:val="004438A6"/>
    <w:rsid w:val="00443BC7"/>
    <w:rsid w:val="00444DF6"/>
    <w:rsid w:val="00444F56"/>
    <w:rsid w:val="00446488"/>
    <w:rsid w:val="0044688F"/>
    <w:rsid w:val="00447412"/>
    <w:rsid w:val="00447829"/>
    <w:rsid w:val="00450307"/>
    <w:rsid w:val="00450C2D"/>
    <w:rsid w:val="004517AA"/>
    <w:rsid w:val="00451806"/>
    <w:rsid w:val="004524C2"/>
    <w:rsid w:val="00452CAC"/>
    <w:rsid w:val="00452EE6"/>
    <w:rsid w:val="004549C5"/>
    <w:rsid w:val="00455862"/>
    <w:rsid w:val="0045625B"/>
    <w:rsid w:val="00456587"/>
    <w:rsid w:val="00457565"/>
    <w:rsid w:val="00457B71"/>
    <w:rsid w:val="00457FC8"/>
    <w:rsid w:val="0046013C"/>
    <w:rsid w:val="00461202"/>
    <w:rsid w:val="00462759"/>
    <w:rsid w:val="004627A4"/>
    <w:rsid w:val="00463D61"/>
    <w:rsid w:val="00464689"/>
    <w:rsid w:val="00464755"/>
    <w:rsid w:val="00464FF0"/>
    <w:rsid w:val="004657B1"/>
    <w:rsid w:val="004669E2"/>
    <w:rsid w:val="00466C0E"/>
    <w:rsid w:val="00467441"/>
    <w:rsid w:val="00467D2E"/>
    <w:rsid w:val="00470C31"/>
    <w:rsid w:val="00471DE0"/>
    <w:rsid w:val="00472C19"/>
    <w:rsid w:val="004734D0"/>
    <w:rsid w:val="004736F2"/>
    <w:rsid w:val="004740F1"/>
    <w:rsid w:val="004742A2"/>
    <w:rsid w:val="00474363"/>
    <w:rsid w:val="0047456F"/>
    <w:rsid w:val="00474A1B"/>
    <w:rsid w:val="00475237"/>
    <w:rsid w:val="004753AD"/>
    <w:rsid w:val="0047556B"/>
    <w:rsid w:val="0047650B"/>
    <w:rsid w:val="004766C3"/>
    <w:rsid w:val="00476D53"/>
    <w:rsid w:val="00477768"/>
    <w:rsid w:val="00480C09"/>
    <w:rsid w:val="00481236"/>
    <w:rsid w:val="00482D0C"/>
    <w:rsid w:val="0048376D"/>
    <w:rsid w:val="004838BA"/>
    <w:rsid w:val="0048395D"/>
    <w:rsid w:val="00485B68"/>
    <w:rsid w:val="00486E94"/>
    <w:rsid w:val="00486FBF"/>
    <w:rsid w:val="004871C7"/>
    <w:rsid w:val="00487CF0"/>
    <w:rsid w:val="00491988"/>
    <w:rsid w:val="00492769"/>
    <w:rsid w:val="0049293C"/>
    <w:rsid w:val="00492BC5"/>
    <w:rsid w:val="0049305D"/>
    <w:rsid w:val="00493D02"/>
    <w:rsid w:val="00495074"/>
    <w:rsid w:val="00495482"/>
    <w:rsid w:val="00495A5F"/>
    <w:rsid w:val="004964F1"/>
    <w:rsid w:val="00497795"/>
    <w:rsid w:val="004A16BC"/>
    <w:rsid w:val="004A2502"/>
    <w:rsid w:val="004A2B94"/>
    <w:rsid w:val="004A2E53"/>
    <w:rsid w:val="004A3EE1"/>
    <w:rsid w:val="004A4B33"/>
    <w:rsid w:val="004A63FC"/>
    <w:rsid w:val="004A7280"/>
    <w:rsid w:val="004A7B2F"/>
    <w:rsid w:val="004A7B6A"/>
    <w:rsid w:val="004B0BBD"/>
    <w:rsid w:val="004B207D"/>
    <w:rsid w:val="004B233E"/>
    <w:rsid w:val="004B2402"/>
    <w:rsid w:val="004B25A1"/>
    <w:rsid w:val="004B2D68"/>
    <w:rsid w:val="004B312B"/>
    <w:rsid w:val="004B3D22"/>
    <w:rsid w:val="004B40A3"/>
    <w:rsid w:val="004B4970"/>
    <w:rsid w:val="004B4B28"/>
    <w:rsid w:val="004B673B"/>
    <w:rsid w:val="004B6F6A"/>
    <w:rsid w:val="004B7C0C"/>
    <w:rsid w:val="004C06A4"/>
    <w:rsid w:val="004C1087"/>
    <w:rsid w:val="004C12B4"/>
    <w:rsid w:val="004C18BF"/>
    <w:rsid w:val="004C209F"/>
    <w:rsid w:val="004C2654"/>
    <w:rsid w:val="004C3898"/>
    <w:rsid w:val="004C4172"/>
    <w:rsid w:val="004C4338"/>
    <w:rsid w:val="004C4566"/>
    <w:rsid w:val="004C52B1"/>
    <w:rsid w:val="004C5907"/>
    <w:rsid w:val="004C6358"/>
    <w:rsid w:val="004C73CE"/>
    <w:rsid w:val="004C7AA1"/>
    <w:rsid w:val="004C7E4B"/>
    <w:rsid w:val="004D0E48"/>
    <w:rsid w:val="004D1E3A"/>
    <w:rsid w:val="004D24B0"/>
    <w:rsid w:val="004D30E6"/>
    <w:rsid w:val="004D3351"/>
    <w:rsid w:val="004D36B1"/>
    <w:rsid w:val="004D38DA"/>
    <w:rsid w:val="004D4E57"/>
    <w:rsid w:val="004D543C"/>
    <w:rsid w:val="004D558D"/>
    <w:rsid w:val="004D5FE0"/>
    <w:rsid w:val="004D6C92"/>
    <w:rsid w:val="004D7752"/>
    <w:rsid w:val="004D79DE"/>
    <w:rsid w:val="004D7EBD"/>
    <w:rsid w:val="004E04A6"/>
    <w:rsid w:val="004E2680"/>
    <w:rsid w:val="004E28F9"/>
    <w:rsid w:val="004E3493"/>
    <w:rsid w:val="004E462E"/>
    <w:rsid w:val="004E483C"/>
    <w:rsid w:val="004E56DC"/>
    <w:rsid w:val="004E5E82"/>
    <w:rsid w:val="004E69C3"/>
    <w:rsid w:val="004E76F4"/>
    <w:rsid w:val="004F0039"/>
    <w:rsid w:val="004F0B4E"/>
    <w:rsid w:val="004F0B6C"/>
    <w:rsid w:val="004F0BAB"/>
    <w:rsid w:val="004F0D76"/>
    <w:rsid w:val="004F0E11"/>
    <w:rsid w:val="004F111A"/>
    <w:rsid w:val="004F113B"/>
    <w:rsid w:val="004F2078"/>
    <w:rsid w:val="004F388A"/>
    <w:rsid w:val="004F4083"/>
    <w:rsid w:val="004F4221"/>
    <w:rsid w:val="004F4DA3"/>
    <w:rsid w:val="004F6C44"/>
    <w:rsid w:val="005013B4"/>
    <w:rsid w:val="00501758"/>
    <w:rsid w:val="005022F4"/>
    <w:rsid w:val="005040F1"/>
    <w:rsid w:val="0050413C"/>
    <w:rsid w:val="0050496A"/>
    <w:rsid w:val="00506145"/>
    <w:rsid w:val="00506557"/>
    <w:rsid w:val="0050677A"/>
    <w:rsid w:val="00507940"/>
    <w:rsid w:val="00507B80"/>
    <w:rsid w:val="00507BAD"/>
    <w:rsid w:val="005105E1"/>
    <w:rsid w:val="005108D8"/>
    <w:rsid w:val="005116F9"/>
    <w:rsid w:val="00511B59"/>
    <w:rsid w:val="00511CEF"/>
    <w:rsid w:val="00511CFB"/>
    <w:rsid w:val="0051204A"/>
    <w:rsid w:val="005135F7"/>
    <w:rsid w:val="00513867"/>
    <w:rsid w:val="005139E1"/>
    <w:rsid w:val="00513DBE"/>
    <w:rsid w:val="0051461B"/>
    <w:rsid w:val="00514B91"/>
    <w:rsid w:val="00514BEF"/>
    <w:rsid w:val="005153A7"/>
    <w:rsid w:val="0051555B"/>
    <w:rsid w:val="0051561A"/>
    <w:rsid w:val="005161A0"/>
    <w:rsid w:val="00516842"/>
    <w:rsid w:val="005215DF"/>
    <w:rsid w:val="005219CF"/>
    <w:rsid w:val="00522858"/>
    <w:rsid w:val="00523F91"/>
    <w:rsid w:val="00524168"/>
    <w:rsid w:val="0052500B"/>
    <w:rsid w:val="00525C0D"/>
    <w:rsid w:val="00526A7C"/>
    <w:rsid w:val="00527A80"/>
    <w:rsid w:val="005307A8"/>
    <w:rsid w:val="00532D74"/>
    <w:rsid w:val="00534B59"/>
    <w:rsid w:val="00536759"/>
    <w:rsid w:val="00536953"/>
    <w:rsid w:val="00536EFB"/>
    <w:rsid w:val="0053730E"/>
    <w:rsid w:val="00537C62"/>
    <w:rsid w:val="005413F0"/>
    <w:rsid w:val="00541451"/>
    <w:rsid w:val="0054348D"/>
    <w:rsid w:val="00543BBB"/>
    <w:rsid w:val="00543D1F"/>
    <w:rsid w:val="00544700"/>
    <w:rsid w:val="0054497C"/>
    <w:rsid w:val="00545142"/>
    <w:rsid w:val="00546970"/>
    <w:rsid w:val="005470D9"/>
    <w:rsid w:val="0054743D"/>
    <w:rsid w:val="005536EC"/>
    <w:rsid w:val="00554E19"/>
    <w:rsid w:val="00555136"/>
    <w:rsid w:val="005552D2"/>
    <w:rsid w:val="00556764"/>
    <w:rsid w:val="00556AE8"/>
    <w:rsid w:val="00556AFD"/>
    <w:rsid w:val="00557415"/>
    <w:rsid w:val="005575DD"/>
    <w:rsid w:val="0056121F"/>
    <w:rsid w:val="00561EAB"/>
    <w:rsid w:val="0056542B"/>
    <w:rsid w:val="00565547"/>
    <w:rsid w:val="00566EEC"/>
    <w:rsid w:val="00567F20"/>
    <w:rsid w:val="00572413"/>
    <w:rsid w:val="00572505"/>
    <w:rsid w:val="00572C5F"/>
    <w:rsid w:val="005735BD"/>
    <w:rsid w:val="005747EF"/>
    <w:rsid w:val="005756D6"/>
    <w:rsid w:val="005804EE"/>
    <w:rsid w:val="0058181E"/>
    <w:rsid w:val="00582809"/>
    <w:rsid w:val="00584301"/>
    <w:rsid w:val="00586E2A"/>
    <w:rsid w:val="005872EE"/>
    <w:rsid w:val="0058798C"/>
    <w:rsid w:val="005900FA"/>
    <w:rsid w:val="00590900"/>
    <w:rsid w:val="00592998"/>
    <w:rsid w:val="005935A4"/>
    <w:rsid w:val="005943AE"/>
    <w:rsid w:val="005948C2"/>
    <w:rsid w:val="0059492D"/>
    <w:rsid w:val="00595DCA"/>
    <w:rsid w:val="00596F6C"/>
    <w:rsid w:val="0059779B"/>
    <w:rsid w:val="005A1F19"/>
    <w:rsid w:val="005A209A"/>
    <w:rsid w:val="005A305D"/>
    <w:rsid w:val="005A4662"/>
    <w:rsid w:val="005A63F6"/>
    <w:rsid w:val="005A662D"/>
    <w:rsid w:val="005A769C"/>
    <w:rsid w:val="005B0911"/>
    <w:rsid w:val="005B0E80"/>
    <w:rsid w:val="005B1409"/>
    <w:rsid w:val="005B181A"/>
    <w:rsid w:val="005B35D7"/>
    <w:rsid w:val="005B392A"/>
    <w:rsid w:val="005B3999"/>
    <w:rsid w:val="005B3AA3"/>
    <w:rsid w:val="005B3FA2"/>
    <w:rsid w:val="005B6F83"/>
    <w:rsid w:val="005B77A6"/>
    <w:rsid w:val="005C037C"/>
    <w:rsid w:val="005C055E"/>
    <w:rsid w:val="005C1218"/>
    <w:rsid w:val="005C1C97"/>
    <w:rsid w:val="005C3893"/>
    <w:rsid w:val="005C4170"/>
    <w:rsid w:val="005C4DE1"/>
    <w:rsid w:val="005C594A"/>
    <w:rsid w:val="005C6D2B"/>
    <w:rsid w:val="005C74FB"/>
    <w:rsid w:val="005D0CC0"/>
    <w:rsid w:val="005D11FE"/>
    <w:rsid w:val="005D1602"/>
    <w:rsid w:val="005D2A19"/>
    <w:rsid w:val="005D2F20"/>
    <w:rsid w:val="005D3095"/>
    <w:rsid w:val="005D6085"/>
    <w:rsid w:val="005D655A"/>
    <w:rsid w:val="005D6C5B"/>
    <w:rsid w:val="005D6FB9"/>
    <w:rsid w:val="005D7631"/>
    <w:rsid w:val="005E1CF5"/>
    <w:rsid w:val="005E2046"/>
    <w:rsid w:val="005E385F"/>
    <w:rsid w:val="005E3F7F"/>
    <w:rsid w:val="005E4025"/>
    <w:rsid w:val="005E42B9"/>
    <w:rsid w:val="005E47A6"/>
    <w:rsid w:val="005E5B81"/>
    <w:rsid w:val="005E5D3C"/>
    <w:rsid w:val="005E6346"/>
    <w:rsid w:val="005F0299"/>
    <w:rsid w:val="005F038B"/>
    <w:rsid w:val="005F16C2"/>
    <w:rsid w:val="005F1A47"/>
    <w:rsid w:val="005F20D1"/>
    <w:rsid w:val="005F23CD"/>
    <w:rsid w:val="005F2CB1"/>
    <w:rsid w:val="005F3025"/>
    <w:rsid w:val="005F34BE"/>
    <w:rsid w:val="005F4345"/>
    <w:rsid w:val="005F4552"/>
    <w:rsid w:val="005F618C"/>
    <w:rsid w:val="005F70BD"/>
    <w:rsid w:val="005F78AC"/>
    <w:rsid w:val="006009B7"/>
    <w:rsid w:val="00600E15"/>
    <w:rsid w:val="006017BE"/>
    <w:rsid w:val="00601DA7"/>
    <w:rsid w:val="0060283C"/>
    <w:rsid w:val="00602DFB"/>
    <w:rsid w:val="00604F14"/>
    <w:rsid w:val="00605145"/>
    <w:rsid w:val="0060598C"/>
    <w:rsid w:val="00606093"/>
    <w:rsid w:val="006108A5"/>
    <w:rsid w:val="00611B83"/>
    <w:rsid w:val="00612F64"/>
    <w:rsid w:val="00613257"/>
    <w:rsid w:val="00613E80"/>
    <w:rsid w:val="0061400D"/>
    <w:rsid w:val="0061402E"/>
    <w:rsid w:val="006162A8"/>
    <w:rsid w:val="006208AA"/>
    <w:rsid w:val="00620A71"/>
    <w:rsid w:val="00620B74"/>
    <w:rsid w:val="00620C33"/>
    <w:rsid w:val="00620D47"/>
    <w:rsid w:val="00620D80"/>
    <w:rsid w:val="00621206"/>
    <w:rsid w:val="00621ECE"/>
    <w:rsid w:val="0062230E"/>
    <w:rsid w:val="006233E0"/>
    <w:rsid w:val="006234A6"/>
    <w:rsid w:val="00623763"/>
    <w:rsid w:val="00623E6C"/>
    <w:rsid w:val="006244D8"/>
    <w:rsid w:val="00624C5B"/>
    <w:rsid w:val="006250EE"/>
    <w:rsid w:val="00625332"/>
    <w:rsid w:val="006275ED"/>
    <w:rsid w:val="00627679"/>
    <w:rsid w:val="00630001"/>
    <w:rsid w:val="00630668"/>
    <w:rsid w:val="006311B3"/>
    <w:rsid w:val="0063127B"/>
    <w:rsid w:val="00631D64"/>
    <w:rsid w:val="00631E96"/>
    <w:rsid w:val="0063284C"/>
    <w:rsid w:val="00632B07"/>
    <w:rsid w:val="00634B7C"/>
    <w:rsid w:val="00636398"/>
    <w:rsid w:val="006363DD"/>
    <w:rsid w:val="006368D3"/>
    <w:rsid w:val="006377EC"/>
    <w:rsid w:val="00640FE3"/>
    <w:rsid w:val="006413AA"/>
    <w:rsid w:val="0064151F"/>
    <w:rsid w:val="00641533"/>
    <w:rsid w:val="0064208D"/>
    <w:rsid w:val="00642ADF"/>
    <w:rsid w:val="00642B11"/>
    <w:rsid w:val="00643475"/>
    <w:rsid w:val="00643803"/>
    <w:rsid w:val="0064396A"/>
    <w:rsid w:val="00644BF1"/>
    <w:rsid w:val="0064624E"/>
    <w:rsid w:val="00646595"/>
    <w:rsid w:val="00646E4F"/>
    <w:rsid w:val="00646F91"/>
    <w:rsid w:val="00647226"/>
    <w:rsid w:val="00647667"/>
    <w:rsid w:val="00647EB3"/>
    <w:rsid w:val="00650AB9"/>
    <w:rsid w:val="00652C64"/>
    <w:rsid w:val="00653334"/>
    <w:rsid w:val="00653618"/>
    <w:rsid w:val="00653F47"/>
    <w:rsid w:val="006555E4"/>
    <w:rsid w:val="00655733"/>
    <w:rsid w:val="00655ACD"/>
    <w:rsid w:val="0065624E"/>
    <w:rsid w:val="00656A92"/>
    <w:rsid w:val="00656AEE"/>
    <w:rsid w:val="00656DDE"/>
    <w:rsid w:val="006572AF"/>
    <w:rsid w:val="00657AE6"/>
    <w:rsid w:val="0066011D"/>
    <w:rsid w:val="006607C0"/>
    <w:rsid w:val="006613A6"/>
    <w:rsid w:val="006616A8"/>
    <w:rsid w:val="006619DC"/>
    <w:rsid w:val="006624B7"/>
    <w:rsid w:val="006627A2"/>
    <w:rsid w:val="006628B0"/>
    <w:rsid w:val="00663162"/>
    <w:rsid w:val="006634E6"/>
    <w:rsid w:val="00664930"/>
    <w:rsid w:val="006655EE"/>
    <w:rsid w:val="00667C11"/>
    <w:rsid w:val="00667EE7"/>
    <w:rsid w:val="00670922"/>
    <w:rsid w:val="00670BE1"/>
    <w:rsid w:val="0067218F"/>
    <w:rsid w:val="006739AB"/>
    <w:rsid w:val="00673E5C"/>
    <w:rsid w:val="006741F2"/>
    <w:rsid w:val="00674CC3"/>
    <w:rsid w:val="00675C72"/>
    <w:rsid w:val="006771F9"/>
    <w:rsid w:val="006776D7"/>
    <w:rsid w:val="006777A9"/>
    <w:rsid w:val="00681003"/>
    <w:rsid w:val="006817C9"/>
    <w:rsid w:val="0068218A"/>
    <w:rsid w:val="0068280E"/>
    <w:rsid w:val="00683ECE"/>
    <w:rsid w:val="006840D2"/>
    <w:rsid w:val="00684EC3"/>
    <w:rsid w:val="00685505"/>
    <w:rsid w:val="00686430"/>
    <w:rsid w:val="00691585"/>
    <w:rsid w:val="006931BD"/>
    <w:rsid w:val="006957F0"/>
    <w:rsid w:val="006959D4"/>
    <w:rsid w:val="00695FC2"/>
    <w:rsid w:val="00696949"/>
    <w:rsid w:val="00697052"/>
    <w:rsid w:val="006A07B8"/>
    <w:rsid w:val="006A0884"/>
    <w:rsid w:val="006A18DE"/>
    <w:rsid w:val="006A2849"/>
    <w:rsid w:val="006A2A90"/>
    <w:rsid w:val="006A33AD"/>
    <w:rsid w:val="006A46FB"/>
    <w:rsid w:val="006A59E5"/>
    <w:rsid w:val="006A5E28"/>
    <w:rsid w:val="006A65B7"/>
    <w:rsid w:val="006A697B"/>
    <w:rsid w:val="006A7AFF"/>
    <w:rsid w:val="006A7DF0"/>
    <w:rsid w:val="006B1816"/>
    <w:rsid w:val="006B1D0C"/>
    <w:rsid w:val="006B2099"/>
    <w:rsid w:val="006B2173"/>
    <w:rsid w:val="006B2368"/>
    <w:rsid w:val="006B34B8"/>
    <w:rsid w:val="006B4134"/>
    <w:rsid w:val="006B42D3"/>
    <w:rsid w:val="006B50CF"/>
    <w:rsid w:val="006B59A2"/>
    <w:rsid w:val="006B5F2D"/>
    <w:rsid w:val="006B6721"/>
    <w:rsid w:val="006C03B8"/>
    <w:rsid w:val="006C1B56"/>
    <w:rsid w:val="006C1E95"/>
    <w:rsid w:val="006C2516"/>
    <w:rsid w:val="006C252C"/>
    <w:rsid w:val="006C42B1"/>
    <w:rsid w:val="006C4373"/>
    <w:rsid w:val="006C54DC"/>
    <w:rsid w:val="006C55FA"/>
    <w:rsid w:val="006C582A"/>
    <w:rsid w:val="006C5EC9"/>
    <w:rsid w:val="006C6059"/>
    <w:rsid w:val="006C7522"/>
    <w:rsid w:val="006C76D4"/>
    <w:rsid w:val="006D0663"/>
    <w:rsid w:val="006D4A66"/>
    <w:rsid w:val="006D501E"/>
    <w:rsid w:val="006D5EFD"/>
    <w:rsid w:val="006D61EC"/>
    <w:rsid w:val="006D6F08"/>
    <w:rsid w:val="006D76AF"/>
    <w:rsid w:val="006D7D3A"/>
    <w:rsid w:val="006E062B"/>
    <w:rsid w:val="006E062C"/>
    <w:rsid w:val="006E0A92"/>
    <w:rsid w:val="006E0AA6"/>
    <w:rsid w:val="006E19AC"/>
    <w:rsid w:val="006E1C82"/>
    <w:rsid w:val="006E2221"/>
    <w:rsid w:val="006E28B7"/>
    <w:rsid w:val="006E2A82"/>
    <w:rsid w:val="006E2A9B"/>
    <w:rsid w:val="006E32B2"/>
    <w:rsid w:val="006E3310"/>
    <w:rsid w:val="006E3F13"/>
    <w:rsid w:val="006E41A9"/>
    <w:rsid w:val="006E4E39"/>
    <w:rsid w:val="006E530B"/>
    <w:rsid w:val="006E565E"/>
    <w:rsid w:val="006E673D"/>
    <w:rsid w:val="006E78EA"/>
    <w:rsid w:val="006E7D3B"/>
    <w:rsid w:val="006F075E"/>
    <w:rsid w:val="006F1299"/>
    <w:rsid w:val="006F1B70"/>
    <w:rsid w:val="006F1E33"/>
    <w:rsid w:val="006F2D81"/>
    <w:rsid w:val="006F341D"/>
    <w:rsid w:val="006F3BC7"/>
    <w:rsid w:val="006F3CDE"/>
    <w:rsid w:val="006F4A0E"/>
    <w:rsid w:val="006F58D4"/>
    <w:rsid w:val="006F6582"/>
    <w:rsid w:val="006F6A41"/>
    <w:rsid w:val="006F7297"/>
    <w:rsid w:val="007005FA"/>
    <w:rsid w:val="00700B96"/>
    <w:rsid w:val="0070191F"/>
    <w:rsid w:val="00701A54"/>
    <w:rsid w:val="00701EBE"/>
    <w:rsid w:val="0070258C"/>
    <w:rsid w:val="0070346E"/>
    <w:rsid w:val="00703623"/>
    <w:rsid w:val="00703D0A"/>
    <w:rsid w:val="00704EDB"/>
    <w:rsid w:val="00705826"/>
    <w:rsid w:val="0070584E"/>
    <w:rsid w:val="00706101"/>
    <w:rsid w:val="00706892"/>
    <w:rsid w:val="00707072"/>
    <w:rsid w:val="007073E3"/>
    <w:rsid w:val="00707D61"/>
    <w:rsid w:val="007108B5"/>
    <w:rsid w:val="00710DE7"/>
    <w:rsid w:val="00710DE9"/>
    <w:rsid w:val="00710FFE"/>
    <w:rsid w:val="00712287"/>
    <w:rsid w:val="00712772"/>
    <w:rsid w:val="00712E34"/>
    <w:rsid w:val="0071377A"/>
    <w:rsid w:val="007148D3"/>
    <w:rsid w:val="0071495B"/>
    <w:rsid w:val="007155AA"/>
    <w:rsid w:val="00715A39"/>
    <w:rsid w:val="00715B9A"/>
    <w:rsid w:val="00715D8D"/>
    <w:rsid w:val="00716176"/>
    <w:rsid w:val="0071771A"/>
    <w:rsid w:val="0071790E"/>
    <w:rsid w:val="007202A5"/>
    <w:rsid w:val="007218BC"/>
    <w:rsid w:val="00721963"/>
    <w:rsid w:val="00721B32"/>
    <w:rsid w:val="0072284D"/>
    <w:rsid w:val="00722DE1"/>
    <w:rsid w:val="007232A6"/>
    <w:rsid w:val="0072399F"/>
    <w:rsid w:val="00724172"/>
    <w:rsid w:val="00724E37"/>
    <w:rsid w:val="007257D0"/>
    <w:rsid w:val="00725BB7"/>
    <w:rsid w:val="00726EA6"/>
    <w:rsid w:val="00727208"/>
    <w:rsid w:val="007275D1"/>
    <w:rsid w:val="00727680"/>
    <w:rsid w:val="00730223"/>
    <w:rsid w:val="00731306"/>
    <w:rsid w:val="00732028"/>
    <w:rsid w:val="0073227D"/>
    <w:rsid w:val="007330AC"/>
    <w:rsid w:val="007348B1"/>
    <w:rsid w:val="007362A6"/>
    <w:rsid w:val="007369F7"/>
    <w:rsid w:val="00736D7D"/>
    <w:rsid w:val="00740C81"/>
    <w:rsid w:val="00740E58"/>
    <w:rsid w:val="00741442"/>
    <w:rsid w:val="00741F98"/>
    <w:rsid w:val="00742EB5"/>
    <w:rsid w:val="007445A0"/>
    <w:rsid w:val="00744903"/>
    <w:rsid w:val="00744A7D"/>
    <w:rsid w:val="007450C9"/>
    <w:rsid w:val="0074524B"/>
    <w:rsid w:val="007455CE"/>
    <w:rsid w:val="00745BAA"/>
    <w:rsid w:val="00746285"/>
    <w:rsid w:val="00746B28"/>
    <w:rsid w:val="00747D8B"/>
    <w:rsid w:val="00750DAB"/>
    <w:rsid w:val="00750DC8"/>
    <w:rsid w:val="00751228"/>
    <w:rsid w:val="007519D4"/>
    <w:rsid w:val="00751A72"/>
    <w:rsid w:val="0075565D"/>
    <w:rsid w:val="00755749"/>
    <w:rsid w:val="0075641D"/>
    <w:rsid w:val="00756456"/>
    <w:rsid w:val="007571E1"/>
    <w:rsid w:val="007604B2"/>
    <w:rsid w:val="0076064B"/>
    <w:rsid w:val="0076179B"/>
    <w:rsid w:val="007618FE"/>
    <w:rsid w:val="00761DAE"/>
    <w:rsid w:val="00762328"/>
    <w:rsid w:val="0076298B"/>
    <w:rsid w:val="00762CAF"/>
    <w:rsid w:val="0076423F"/>
    <w:rsid w:val="007649F4"/>
    <w:rsid w:val="0076503D"/>
    <w:rsid w:val="00765281"/>
    <w:rsid w:val="007655A6"/>
    <w:rsid w:val="00766BAD"/>
    <w:rsid w:val="00766C70"/>
    <w:rsid w:val="00767A4E"/>
    <w:rsid w:val="00772932"/>
    <w:rsid w:val="007729A2"/>
    <w:rsid w:val="00773328"/>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353"/>
    <w:rsid w:val="00785490"/>
    <w:rsid w:val="00785559"/>
    <w:rsid w:val="00786D65"/>
    <w:rsid w:val="0079197E"/>
    <w:rsid w:val="00791DBB"/>
    <w:rsid w:val="007925EA"/>
    <w:rsid w:val="00793CD8"/>
    <w:rsid w:val="00793DF1"/>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A7645"/>
    <w:rsid w:val="007B0663"/>
    <w:rsid w:val="007B133F"/>
    <w:rsid w:val="007B18B7"/>
    <w:rsid w:val="007B224E"/>
    <w:rsid w:val="007B2EAC"/>
    <w:rsid w:val="007B3D2D"/>
    <w:rsid w:val="007B3FD8"/>
    <w:rsid w:val="007B50AE"/>
    <w:rsid w:val="007B51DF"/>
    <w:rsid w:val="007B5694"/>
    <w:rsid w:val="007B7E4C"/>
    <w:rsid w:val="007C00B0"/>
    <w:rsid w:val="007C05DD"/>
    <w:rsid w:val="007C1075"/>
    <w:rsid w:val="007C19F6"/>
    <w:rsid w:val="007C2A97"/>
    <w:rsid w:val="007C2CE0"/>
    <w:rsid w:val="007C3460"/>
    <w:rsid w:val="007C371E"/>
    <w:rsid w:val="007C3D18"/>
    <w:rsid w:val="007C4864"/>
    <w:rsid w:val="007C4A5E"/>
    <w:rsid w:val="007C5A02"/>
    <w:rsid w:val="007C5A2A"/>
    <w:rsid w:val="007C5F4C"/>
    <w:rsid w:val="007C60BF"/>
    <w:rsid w:val="007C6A07"/>
    <w:rsid w:val="007C7013"/>
    <w:rsid w:val="007C712C"/>
    <w:rsid w:val="007C75A1"/>
    <w:rsid w:val="007C77A5"/>
    <w:rsid w:val="007C77BB"/>
    <w:rsid w:val="007D0271"/>
    <w:rsid w:val="007D04E5"/>
    <w:rsid w:val="007D28E8"/>
    <w:rsid w:val="007D2ADF"/>
    <w:rsid w:val="007D2B4A"/>
    <w:rsid w:val="007D3C6C"/>
    <w:rsid w:val="007D4DF3"/>
    <w:rsid w:val="007D5353"/>
    <w:rsid w:val="007D5901"/>
    <w:rsid w:val="007D7526"/>
    <w:rsid w:val="007D7533"/>
    <w:rsid w:val="007E0751"/>
    <w:rsid w:val="007E0845"/>
    <w:rsid w:val="007E0ABE"/>
    <w:rsid w:val="007E15B1"/>
    <w:rsid w:val="007E1750"/>
    <w:rsid w:val="007E40D4"/>
    <w:rsid w:val="007E4140"/>
    <w:rsid w:val="007E4610"/>
    <w:rsid w:val="007E4715"/>
    <w:rsid w:val="007E505B"/>
    <w:rsid w:val="007E58E7"/>
    <w:rsid w:val="007E5DAE"/>
    <w:rsid w:val="007E7091"/>
    <w:rsid w:val="007E780F"/>
    <w:rsid w:val="007E7F91"/>
    <w:rsid w:val="007E7FB4"/>
    <w:rsid w:val="007F2AFA"/>
    <w:rsid w:val="007F304A"/>
    <w:rsid w:val="007F3EC7"/>
    <w:rsid w:val="007F4876"/>
    <w:rsid w:val="007F5A75"/>
    <w:rsid w:val="007F6487"/>
    <w:rsid w:val="007F6EAA"/>
    <w:rsid w:val="007F7E01"/>
    <w:rsid w:val="008020E2"/>
    <w:rsid w:val="008028BB"/>
    <w:rsid w:val="00803028"/>
    <w:rsid w:val="00803FAE"/>
    <w:rsid w:val="00804581"/>
    <w:rsid w:val="008047F8"/>
    <w:rsid w:val="00804BC2"/>
    <w:rsid w:val="00804D93"/>
    <w:rsid w:val="00804F0D"/>
    <w:rsid w:val="00805B31"/>
    <w:rsid w:val="0080605F"/>
    <w:rsid w:val="00807786"/>
    <w:rsid w:val="00807BED"/>
    <w:rsid w:val="0081036D"/>
    <w:rsid w:val="00810B35"/>
    <w:rsid w:val="00811FCB"/>
    <w:rsid w:val="00812DE5"/>
    <w:rsid w:val="00814207"/>
    <w:rsid w:val="008145BF"/>
    <w:rsid w:val="00815211"/>
    <w:rsid w:val="008158D6"/>
    <w:rsid w:val="00815B2F"/>
    <w:rsid w:val="00815ECC"/>
    <w:rsid w:val="00817196"/>
    <w:rsid w:val="00817300"/>
    <w:rsid w:val="008177E8"/>
    <w:rsid w:val="00817CF8"/>
    <w:rsid w:val="00820602"/>
    <w:rsid w:val="00821590"/>
    <w:rsid w:val="00822306"/>
    <w:rsid w:val="0082339B"/>
    <w:rsid w:val="008235DB"/>
    <w:rsid w:val="00823EAA"/>
    <w:rsid w:val="00824AB4"/>
    <w:rsid w:val="00825071"/>
    <w:rsid w:val="00825241"/>
    <w:rsid w:val="00825C42"/>
    <w:rsid w:val="00825D25"/>
    <w:rsid w:val="00827556"/>
    <w:rsid w:val="00827D6F"/>
    <w:rsid w:val="00830242"/>
    <w:rsid w:val="00830310"/>
    <w:rsid w:val="0083076E"/>
    <w:rsid w:val="00831590"/>
    <w:rsid w:val="00833992"/>
    <w:rsid w:val="00834122"/>
    <w:rsid w:val="008342AD"/>
    <w:rsid w:val="0083546B"/>
    <w:rsid w:val="00835B24"/>
    <w:rsid w:val="008376AC"/>
    <w:rsid w:val="008429FD"/>
    <w:rsid w:val="008436B4"/>
    <w:rsid w:val="00843912"/>
    <w:rsid w:val="008444E8"/>
    <w:rsid w:val="00844AB9"/>
    <w:rsid w:val="00844E80"/>
    <w:rsid w:val="00846FE7"/>
    <w:rsid w:val="008472FE"/>
    <w:rsid w:val="008511A2"/>
    <w:rsid w:val="00851ACB"/>
    <w:rsid w:val="008536DF"/>
    <w:rsid w:val="0085509A"/>
    <w:rsid w:val="00856911"/>
    <w:rsid w:val="00856F75"/>
    <w:rsid w:val="00857CD2"/>
    <w:rsid w:val="00857CFC"/>
    <w:rsid w:val="00857EF5"/>
    <w:rsid w:val="0086192C"/>
    <w:rsid w:val="008624F6"/>
    <w:rsid w:val="00862F63"/>
    <w:rsid w:val="00863276"/>
    <w:rsid w:val="0086351C"/>
    <w:rsid w:val="008636BB"/>
    <w:rsid w:val="00863A4A"/>
    <w:rsid w:val="00863EC2"/>
    <w:rsid w:val="00864BA8"/>
    <w:rsid w:val="00866ABC"/>
    <w:rsid w:val="008677FD"/>
    <w:rsid w:val="00867C13"/>
    <w:rsid w:val="00867E03"/>
    <w:rsid w:val="00867F74"/>
    <w:rsid w:val="008706D4"/>
    <w:rsid w:val="00870AAC"/>
    <w:rsid w:val="00870F8A"/>
    <w:rsid w:val="00870FAB"/>
    <w:rsid w:val="0087155E"/>
    <w:rsid w:val="008719A4"/>
    <w:rsid w:val="00871D23"/>
    <w:rsid w:val="00871ECE"/>
    <w:rsid w:val="00872B78"/>
    <w:rsid w:val="008737BF"/>
    <w:rsid w:val="00874312"/>
    <w:rsid w:val="0087437C"/>
    <w:rsid w:val="00874641"/>
    <w:rsid w:val="00874AD6"/>
    <w:rsid w:val="0087525E"/>
    <w:rsid w:val="00875CD7"/>
    <w:rsid w:val="00875E23"/>
    <w:rsid w:val="00875E4C"/>
    <w:rsid w:val="00876B4D"/>
    <w:rsid w:val="00877750"/>
    <w:rsid w:val="008778DE"/>
    <w:rsid w:val="00877F18"/>
    <w:rsid w:val="008800D7"/>
    <w:rsid w:val="00881238"/>
    <w:rsid w:val="00881A64"/>
    <w:rsid w:val="00882402"/>
    <w:rsid w:val="0088510F"/>
    <w:rsid w:val="0088538B"/>
    <w:rsid w:val="00885E3F"/>
    <w:rsid w:val="00886749"/>
    <w:rsid w:val="0088721C"/>
    <w:rsid w:val="0089028A"/>
    <w:rsid w:val="008906D7"/>
    <w:rsid w:val="00890820"/>
    <w:rsid w:val="00890BBD"/>
    <w:rsid w:val="00890EF2"/>
    <w:rsid w:val="008936B9"/>
    <w:rsid w:val="008941E3"/>
    <w:rsid w:val="00894A1D"/>
    <w:rsid w:val="00894A88"/>
    <w:rsid w:val="0089503B"/>
    <w:rsid w:val="0089509F"/>
    <w:rsid w:val="00895386"/>
    <w:rsid w:val="0089655A"/>
    <w:rsid w:val="00896B15"/>
    <w:rsid w:val="00897016"/>
    <w:rsid w:val="00897E72"/>
    <w:rsid w:val="008A08C3"/>
    <w:rsid w:val="008A0B6C"/>
    <w:rsid w:val="008A0FF6"/>
    <w:rsid w:val="008A11B2"/>
    <w:rsid w:val="008A21FF"/>
    <w:rsid w:val="008A2CE2"/>
    <w:rsid w:val="008A30AC"/>
    <w:rsid w:val="008A4466"/>
    <w:rsid w:val="008A44B8"/>
    <w:rsid w:val="008A51A8"/>
    <w:rsid w:val="008A54C7"/>
    <w:rsid w:val="008A5885"/>
    <w:rsid w:val="008A59EC"/>
    <w:rsid w:val="008A61AC"/>
    <w:rsid w:val="008A6408"/>
    <w:rsid w:val="008A75CD"/>
    <w:rsid w:val="008A77D8"/>
    <w:rsid w:val="008B0483"/>
    <w:rsid w:val="008B0513"/>
    <w:rsid w:val="008B08B5"/>
    <w:rsid w:val="008B0D35"/>
    <w:rsid w:val="008B120C"/>
    <w:rsid w:val="008B22A3"/>
    <w:rsid w:val="008B2840"/>
    <w:rsid w:val="008B2B34"/>
    <w:rsid w:val="008B2F2C"/>
    <w:rsid w:val="008B3186"/>
    <w:rsid w:val="008B3E61"/>
    <w:rsid w:val="008B518C"/>
    <w:rsid w:val="008B51A0"/>
    <w:rsid w:val="008B592A"/>
    <w:rsid w:val="008B5D3F"/>
    <w:rsid w:val="008B5FB4"/>
    <w:rsid w:val="008B5FE0"/>
    <w:rsid w:val="008B6CF5"/>
    <w:rsid w:val="008B7B5C"/>
    <w:rsid w:val="008C0C99"/>
    <w:rsid w:val="008C2017"/>
    <w:rsid w:val="008C250B"/>
    <w:rsid w:val="008C371C"/>
    <w:rsid w:val="008C4091"/>
    <w:rsid w:val="008C4958"/>
    <w:rsid w:val="008C4BAA"/>
    <w:rsid w:val="008C5111"/>
    <w:rsid w:val="008C5C43"/>
    <w:rsid w:val="008C6AE8"/>
    <w:rsid w:val="008C7573"/>
    <w:rsid w:val="008D00A5"/>
    <w:rsid w:val="008D00EE"/>
    <w:rsid w:val="008D0379"/>
    <w:rsid w:val="008D1D44"/>
    <w:rsid w:val="008D1E01"/>
    <w:rsid w:val="008D319D"/>
    <w:rsid w:val="008D34F1"/>
    <w:rsid w:val="008D39D8"/>
    <w:rsid w:val="008D4F47"/>
    <w:rsid w:val="008D55B9"/>
    <w:rsid w:val="008D626B"/>
    <w:rsid w:val="008D6D1A"/>
    <w:rsid w:val="008D6EAC"/>
    <w:rsid w:val="008D7446"/>
    <w:rsid w:val="008D76B5"/>
    <w:rsid w:val="008D7D37"/>
    <w:rsid w:val="008E065E"/>
    <w:rsid w:val="008E0927"/>
    <w:rsid w:val="008E0BB4"/>
    <w:rsid w:val="008E10BF"/>
    <w:rsid w:val="008E16B4"/>
    <w:rsid w:val="008E1909"/>
    <w:rsid w:val="008E3F25"/>
    <w:rsid w:val="008E416C"/>
    <w:rsid w:val="008E5FF9"/>
    <w:rsid w:val="008E7164"/>
    <w:rsid w:val="008F1036"/>
    <w:rsid w:val="008F13C5"/>
    <w:rsid w:val="008F17BE"/>
    <w:rsid w:val="008F1C4E"/>
    <w:rsid w:val="008F1CB9"/>
    <w:rsid w:val="008F1EAB"/>
    <w:rsid w:val="008F33DC"/>
    <w:rsid w:val="008F366B"/>
    <w:rsid w:val="008F3B5A"/>
    <w:rsid w:val="008F423F"/>
    <w:rsid w:val="008F477F"/>
    <w:rsid w:val="008F50A1"/>
    <w:rsid w:val="008F55C0"/>
    <w:rsid w:val="008F59B7"/>
    <w:rsid w:val="008F66B6"/>
    <w:rsid w:val="008F74AC"/>
    <w:rsid w:val="008F7F8B"/>
    <w:rsid w:val="009001AF"/>
    <w:rsid w:val="0090024C"/>
    <w:rsid w:val="00900DC0"/>
    <w:rsid w:val="00901834"/>
    <w:rsid w:val="00902303"/>
    <w:rsid w:val="00902350"/>
    <w:rsid w:val="0090290C"/>
    <w:rsid w:val="009031B8"/>
    <w:rsid w:val="0090336B"/>
    <w:rsid w:val="009047D8"/>
    <w:rsid w:val="00905037"/>
    <w:rsid w:val="0090523C"/>
    <w:rsid w:val="009053AA"/>
    <w:rsid w:val="009055C6"/>
    <w:rsid w:val="009057C2"/>
    <w:rsid w:val="00905BCB"/>
    <w:rsid w:val="00905E24"/>
    <w:rsid w:val="009061B5"/>
    <w:rsid w:val="009064C9"/>
    <w:rsid w:val="00906939"/>
    <w:rsid w:val="00906D73"/>
    <w:rsid w:val="009100D2"/>
    <w:rsid w:val="0091011C"/>
    <w:rsid w:val="00910A82"/>
    <w:rsid w:val="00910B7D"/>
    <w:rsid w:val="0091111E"/>
    <w:rsid w:val="00911DFB"/>
    <w:rsid w:val="009139D9"/>
    <w:rsid w:val="00914118"/>
    <w:rsid w:val="00914AD8"/>
    <w:rsid w:val="009154D9"/>
    <w:rsid w:val="00916079"/>
    <w:rsid w:val="00917CE9"/>
    <w:rsid w:val="0092075B"/>
    <w:rsid w:val="00920BF2"/>
    <w:rsid w:val="00922008"/>
    <w:rsid w:val="00922010"/>
    <w:rsid w:val="00922061"/>
    <w:rsid w:val="00922C07"/>
    <w:rsid w:val="00923B6B"/>
    <w:rsid w:val="00923E4D"/>
    <w:rsid w:val="00925073"/>
    <w:rsid w:val="0092523E"/>
    <w:rsid w:val="00925975"/>
    <w:rsid w:val="00926B54"/>
    <w:rsid w:val="00931BD9"/>
    <w:rsid w:val="00932AD5"/>
    <w:rsid w:val="009335C4"/>
    <w:rsid w:val="00934715"/>
    <w:rsid w:val="00934A11"/>
    <w:rsid w:val="00934EDE"/>
    <w:rsid w:val="0093556E"/>
    <w:rsid w:val="00935B08"/>
    <w:rsid w:val="009368F3"/>
    <w:rsid w:val="00936AAC"/>
    <w:rsid w:val="00937189"/>
    <w:rsid w:val="00940321"/>
    <w:rsid w:val="009411A5"/>
    <w:rsid w:val="0094121C"/>
    <w:rsid w:val="00941636"/>
    <w:rsid w:val="009434B4"/>
    <w:rsid w:val="00943742"/>
    <w:rsid w:val="00943755"/>
    <w:rsid w:val="00945C05"/>
    <w:rsid w:val="00946174"/>
    <w:rsid w:val="00946945"/>
    <w:rsid w:val="009475B9"/>
    <w:rsid w:val="00947713"/>
    <w:rsid w:val="009505EE"/>
    <w:rsid w:val="00950D7B"/>
    <w:rsid w:val="00950DE7"/>
    <w:rsid w:val="00951115"/>
    <w:rsid w:val="00951371"/>
    <w:rsid w:val="009515EE"/>
    <w:rsid w:val="00951F3A"/>
    <w:rsid w:val="00952983"/>
    <w:rsid w:val="0095385A"/>
    <w:rsid w:val="00953920"/>
    <w:rsid w:val="00953D47"/>
    <w:rsid w:val="0095681E"/>
    <w:rsid w:val="00956E6C"/>
    <w:rsid w:val="009572D4"/>
    <w:rsid w:val="00957CF4"/>
    <w:rsid w:val="00957EE7"/>
    <w:rsid w:val="00960FAF"/>
    <w:rsid w:val="00961921"/>
    <w:rsid w:val="00963ACD"/>
    <w:rsid w:val="0096430A"/>
    <w:rsid w:val="00964BB9"/>
    <w:rsid w:val="00965075"/>
    <w:rsid w:val="0096554B"/>
    <w:rsid w:val="0096584A"/>
    <w:rsid w:val="0096595B"/>
    <w:rsid w:val="0096790A"/>
    <w:rsid w:val="0097004F"/>
    <w:rsid w:val="0097090C"/>
    <w:rsid w:val="00970D17"/>
    <w:rsid w:val="00971F08"/>
    <w:rsid w:val="009721EC"/>
    <w:rsid w:val="00972211"/>
    <w:rsid w:val="009734F6"/>
    <w:rsid w:val="0097484E"/>
    <w:rsid w:val="00975CE3"/>
    <w:rsid w:val="0097603D"/>
    <w:rsid w:val="00976949"/>
    <w:rsid w:val="00977968"/>
    <w:rsid w:val="009800BE"/>
    <w:rsid w:val="00980477"/>
    <w:rsid w:val="00980856"/>
    <w:rsid w:val="00981382"/>
    <w:rsid w:val="00981D48"/>
    <w:rsid w:val="00981EE2"/>
    <w:rsid w:val="009823BD"/>
    <w:rsid w:val="0098315E"/>
    <w:rsid w:val="00984474"/>
    <w:rsid w:val="00985039"/>
    <w:rsid w:val="00985253"/>
    <w:rsid w:val="009853B3"/>
    <w:rsid w:val="009854C3"/>
    <w:rsid w:val="00986144"/>
    <w:rsid w:val="00987244"/>
    <w:rsid w:val="00990630"/>
    <w:rsid w:val="00991761"/>
    <w:rsid w:val="00991C9E"/>
    <w:rsid w:val="009927DF"/>
    <w:rsid w:val="00992AFB"/>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5F2"/>
    <w:rsid w:val="009A5CBA"/>
    <w:rsid w:val="009A61F4"/>
    <w:rsid w:val="009A6374"/>
    <w:rsid w:val="009B1F30"/>
    <w:rsid w:val="009B1FC2"/>
    <w:rsid w:val="009B3852"/>
    <w:rsid w:val="009B3AC2"/>
    <w:rsid w:val="009B4DF4"/>
    <w:rsid w:val="009B564E"/>
    <w:rsid w:val="009B6687"/>
    <w:rsid w:val="009B69A4"/>
    <w:rsid w:val="009B789F"/>
    <w:rsid w:val="009B7E87"/>
    <w:rsid w:val="009C0169"/>
    <w:rsid w:val="009C0296"/>
    <w:rsid w:val="009C02AD"/>
    <w:rsid w:val="009C0304"/>
    <w:rsid w:val="009C0558"/>
    <w:rsid w:val="009C0A80"/>
    <w:rsid w:val="009C0F24"/>
    <w:rsid w:val="009C277F"/>
    <w:rsid w:val="009C2F0A"/>
    <w:rsid w:val="009C2F93"/>
    <w:rsid w:val="009C403E"/>
    <w:rsid w:val="009C4330"/>
    <w:rsid w:val="009C489A"/>
    <w:rsid w:val="009C4E02"/>
    <w:rsid w:val="009C5045"/>
    <w:rsid w:val="009C611A"/>
    <w:rsid w:val="009C6E52"/>
    <w:rsid w:val="009D14C6"/>
    <w:rsid w:val="009D321F"/>
    <w:rsid w:val="009D4790"/>
    <w:rsid w:val="009D4FF0"/>
    <w:rsid w:val="009D53EB"/>
    <w:rsid w:val="009D60FF"/>
    <w:rsid w:val="009D6DDD"/>
    <w:rsid w:val="009D703C"/>
    <w:rsid w:val="009D718F"/>
    <w:rsid w:val="009D79E4"/>
    <w:rsid w:val="009E068F"/>
    <w:rsid w:val="009E14E0"/>
    <w:rsid w:val="009E2828"/>
    <w:rsid w:val="009E29B6"/>
    <w:rsid w:val="009E320D"/>
    <w:rsid w:val="009E35DB"/>
    <w:rsid w:val="009E4242"/>
    <w:rsid w:val="009E45FB"/>
    <w:rsid w:val="009E47A3"/>
    <w:rsid w:val="009E4BC2"/>
    <w:rsid w:val="009E5824"/>
    <w:rsid w:val="009E69DE"/>
    <w:rsid w:val="009E7184"/>
    <w:rsid w:val="009E7605"/>
    <w:rsid w:val="009E7D5A"/>
    <w:rsid w:val="009F0467"/>
    <w:rsid w:val="009F08F3"/>
    <w:rsid w:val="009F219E"/>
    <w:rsid w:val="009F344F"/>
    <w:rsid w:val="009F74C4"/>
    <w:rsid w:val="009F7C1D"/>
    <w:rsid w:val="009F7D7C"/>
    <w:rsid w:val="009F7E87"/>
    <w:rsid w:val="00A00BA2"/>
    <w:rsid w:val="00A01C73"/>
    <w:rsid w:val="00A01FF3"/>
    <w:rsid w:val="00A0212D"/>
    <w:rsid w:val="00A02E86"/>
    <w:rsid w:val="00A03116"/>
    <w:rsid w:val="00A031D8"/>
    <w:rsid w:val="00A048A8"/>
    <w:rsid w:val="00A04F49"/>
    <w:rsid w:val="00A0746C"/>
    <w:rsid w:val="00A12D5A"/>
    <w:rsid w:val="00A12F45"/>
    <w:rsid w:val="00A13E54"/>
    <w:rsid w:val="00A145C3"/>
    <w:rsid w:val="00A15F0C"/>
    <w:rsid w:val="00A1664D"/>
    <w:rsid w:val="00A16E71"/>
    <w:rsid w:val="00A16F8C"/>
    <w:rsid w:val="00A172E2"/>
    <w:rsid w:val="00A17411"/>
    <w:rsid w:val="00A1765A"/>
    <w:rsid w:val="00A1767B"/>
    <w:rsid w:val="00A17C6E"/>
    <w:rsid w:val="00A17F63"/>
    <w:rsid w:val="00A20BC7"/>
    <w:rsid w:val="00A211B1"/>
    <w:rsid w:val="00A2193B"/>
    <w:rsid w:val="00A225E2"/>
    <w:rsid w:val="00A226AE"/>
    <w:rsid w:val="00A234C1"/>
    <w:rsid w:val="00A2351A"/>
    <w:rsid w:val="00A2424F"/>
    <w:rsid w:val="00A25E00"/>
    <w:rsid w:val="00A264A9"/>
    <w:rsid w:val="00A2671B"/>
    <w:rsid w:val="00A2684D"/>
    <w:rsid w:val="00A26DCF"/>
    <w:rsid w:val="00A27785"/>
    <w:rsid w:val="00A27799"/>
    <w:rsid w:val="00A30187"/>
    <w:rsid w:val="00A31A80"/>
    <w:rsid w:val="00A3262A"/>
    <w:rsid w:val="00A32776"/>
    <w:rsid w:val="00A32D6A"/>
    <w:rsid w:val="00A32FF8"/>
    <w:rsid w:val="00A33204"/>
    <w:rsid w:val="00A3448A"/>
    <w:rsid w:val="00A34EE1"/>
    <w:rsid w:val="00A35C25"/>
    <w:rsid w:val="00A36297"/>
    <w:rsid w:val="00A36BCD"/>
    <w:rsid w:val="00A36F5C"/>
    <w:rsid w:val="00A37811"/>
    <w:rsid w:val="00A37AEA"/>
    <w:rsid w:val="00A37FFA"/>
    <w:rsid w:val="00A412DA"/>
    <w:rsid w:val="00A41E2B"/>
    <w:rsid w:val="00A42830"/>
    <w:rsid w:val="00A42C3D"/>
    <w:rsid w:val="00A4363E"/>
    <w:rsid w:val="00A44076"/>
    <w:rsid w:val="00A4442B"/>
    <w:rsid w:val="00A44D15"/>
    <w:rsid w:val="00A456C0"/>
    <w:rsid w:val="00A45B74"/>
    <w:rsid w:val="00A466AA"/>
    <w:rsid w:val="00A4755D"/>
    <w:rsid w:val="00A5151C"/>
    <w:rsid w:val="00A52061"/>
    <w:rsid w:val="00A520C6"/>
    <w:rsid w:val="00A52360"/>
    <w:rsid w:val="00A528E8"/>
    <w:rsid w:val="00A52E1D"/>
    <w:rsid w:val="00A53656"/>
    <w:rsid w:val="00A5482A"/>
    <w:rsid w:val="00A54CC2"/>
    <w:rsid w:val="00A5545E"/>
    <w:rsid w:val="00A56BB1"/>
    <w:rsid w:val="00A575AA"/>
    <w:rsid w:val="00A602DB"/>
    <w:rsid w:val="00A608D2"/>
    <w:rsid w:val="00A61499"/>
    <w:rsid w:val="00A62A77"/>
    <w:rsid w:val="00A63307"/>
    <w:rsid w:val="00A63483"/>
    <w:rsid w:val="00A645FD"/>
    <w:rsid w:val="00A64656"/>
    <w:rsid w:val="00A64B41"/>
    <w:rsid w:val="00A6557B"/>
    <w:rsid w:val="00A65609"/>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6DF8"/>
    <w:rsid w:val="00A770E0"/>
    <w:rsid w:val="00A77734"/>
    <w:rsid w:val="00A77EC4"/>
    <w:rsid w:val="00A809D4"/>
    <w:rsid w:val="00A82842"/>
    <w:rsid w:val="00A848A2"/>
    <w:rsid w:val="00A85147"/>
    <w:rsid w:val="00A857B5"/>
    <w:rsid w:val="00A874EA"/>
    <w:rsid w:val="00A87882"/>
    <w:rsid w:val="00A87D3B"/>
    <w:rsid w:val="00A87DB4"/>
    <w:rsid w:val="00A90F4D"/>
    <w:rsid w:val="00A92879"/>
    <w:rsid w:val="00A9442A"/>
    <w:rsid w:val="00A94938"/>
    <w:rsid w:val="00A959BE"/>
    <w:rsid w:val="00A966E0"/>
    <w:rsid w:val="00A97D83"/>
    <w:rsid w:val="00AA016F"/>
    <w:rsid w:val="00AA086C"/>
    <w:rsid w:val="00AA0D91"/>
    <w:rsid w:val="00AA1BEA"/>
    <w:rsid w:val="00AA1ED6"/>
    <w:rsid w:val="00AA274B"/>
    <w:rsid w:val="00AA3A8A"/>
    <w:rsid w:val="00AA3C32"/>
    <w:rsid w:val="00AA49B3"/>
    <w:rsid w:val="00AA4B78"/>
    <w:rsid w:val="00AA4FEF"/>
    <w:rsid w:val="00AA51D6"/>
    <w:rsid w:val="00AA58E1"/>
    <w:rsid w:val="00AA689A"/>
    <w:rsid w:val="00AA6AAE"/>
    <w:rsid w:val="00AA702B"/>
    <w:rsid w:val="00AA7802"/>
    <w:rsid w:val="00AA7DC1"/>
    <w:rsid w:val="00AB0727"/>
    <w:rsid w:val="00AB0BC8"/>
    <w:rsid w:val="00AB11B0"/>
    <w:rsid w:val="00AB11CA"/>
    <w:rsid w:val="00AB14D9"/>
    <w:rsid w:val="00AB15B5"/>
    <w:rsid w:val="00AB1947"/>
    <w:rsid w:val="00AB2293"/>
    <w:rsid w:val="00AB24E4"/>
    <w:rsid w:val="00AB2811"/>
    <w:rsid w:val="00AB3A3D"/>
    <w:rsid w:val="00AB465B"/>
    <w:rsid w:val="00AB4AB8"/>
    <w:rsid w:val="00AB52CB"/>
    <w:rsid w:val="00AB5947"/>
    <w:rsid w:val="00AB655E"/>
    <w:rsid w:val="00AC007F"/>
    <w:rsid w:val="00AC0C1B"/>
    <w:rsid w:val="00AC2936"/>
    <w:rsid w:val="00AC2A6D"/>
    <w:rsid w:val="00AC2ECD"/>
    <w:rsid w:val="00AC2F48"/>
    <w:rsid w:val="00AC3119"/>
    <w:rsid w:val="00AC49FB"/>
    <w:rsid w:val="00AC5525"/>
    <w:rsid w:val="00AC5A10"/>
    <w:rsid w:val="00AC6727"/>
    <w:rsid w:val="00AC6C49"/>
    <w:rsid w:val="00AC6F92"/>
    <w:rsid w:val="00AD0072"/>
    <w:rsid w:val="00AD0299"/>
    <w:rsid w:val="00AD0321"/>
    <w:rsid w:val="00AD03C3"/>
    <w:rsid w:val="00AD0493"/>
    <w:rsid w:val="00AD0AA3"/>
    <w:rsid w:val="00AD0C81"/>
    <w:rsid w:val="00AD162C"/>
    <w:rsid w:val="00AD2ED0"/>
    <w:rsid w:val="00AD32A2"/>
    <w:rsid w:val="00AD3A20"/>
    <w:rsid w:val="00AD3BD6"/>
    <w:rsid w:val="00AD3F94"/>
    <w:rsid w:val="00AD4A5A"/>
    <w:rsid w:val="00AD5096"/>
    <w:rsid w:val="00AD5961"/>
    <w:rsid w:val="00AE0048"/>
    <w:rsid w:val="00AE2091"/>
    <w:rsid w:val="00AE24D0"/>
    <w:rsid w:val="00AE27AC"/>
    <w:rsid w:val="00AE40E0"/>
    <w:rsid w:val="00AE4DBA"/>
    <w:rsid w:val="00AE4F07"/>
    <w:rsid w:val="00AE5153"/>
    <w:rsid w:val="00AE6B46"/>
    <w:rsid w:val="00AF0087"/>
    <w:rsid w:val="00AF0144"/>
    <w:rsid w:val="00AF0550"/>
    <w:rsid w:val="00AF1C5D"/>
    <w:rsid w:val="00AF1CA3"/>
    <w:rsid w:val="00AF21AF"/>
    <w:rsid w:val="00AF26FF"/>
    <w:rsid w:val="00AF2F2B"/>
    <w:rsid w:val="00AF3064"/>
    <w:rsid w:val="00AF36E3"/>
    <w:rsid w:val="00AF42D7"/>
    <w:rsid w:val="00AF4A64"/>
    <w:rsid w:val="00AF5742"/>
    <w:rsid w:val="00AF5A3B"/>
    <w:rsid w:val="00AF6EA0"/>
    <w:rsid w:val="00AF75B4"/>
    <w:rsid w:val="00B003BF"/>
    <w:rsid w:val="00B006FE"/>
    <w:rsid w:val="00B007CB"/>
    <w:rsid w:val="00B010EF"/>
    <w:rsid w:val="00B01310"/>
    <w:rsid w:val="00B01337"/>
    <w:rsid w:val="00B014CE"/>
    <w:rsid w:val="00B0197F"/>
    <w:rsid w:val="00B02AA9"/>
    <w:rsid w:val="00B02FA3"/>
    <w:rsid w:val="00B03AAB"/>
    <w:rsid w:val="00B03F2A"/>
    <w:rsid w:val="00B04445"/>
    <w:rsid w:val="00B0487D"/>
    <w:rsid w:val="00B04D10"/>
    <w:rsid w:val="00B05084"/>
    <w:rsid w:val="00B054A1"/>
    <w:rsid w:val="00B05745"/>
    <w:rsid w:val="00B06415"/>
    <w:rsid w:val="00B07425"/>
    <w:rsid w:val="00B11411"/>
    <w:rsid w:val="00B11800"/>
    <w:rsid w:val="00B118A0"/>
    <w:rsid w:val="00B13F1E"/>
    <w:rsid w:val="00B13F88"/>
    <w:rsid w:val="00B14877"/>
    <w:rsid w:val="00B157F9"/>
    <w:rsid w:val="00B15836"/>
    <w:rsid w:val="00B1673A"/>
    <w:rsid w:val="00B20256"/>
    <w:rsid w:val="00B20D09"/>
    <w:rsid w:val="00B21D17"/>
    <w:rsid w:val="00B227E1"/>
    <w:rsid w:val="00B22AD1"/>
    <w:rsid w:val="00B249D2"/>
    <w:rsid w:val="00B260E7"/>
    <w:rsid w:val="00B26805"/>
    <w:rsid w:val="00B2698B"/>
    <w:rsid w:val="00B2756C"/>
    <w:rsid w:val="00B27608"/>
    <w:rsid w:val="00B2763F"/>
    <w:rsid w:val="00B27AAC"/>
    <w:rsid w:val="00B30929"/>
    <w:rsid w:val="00B3257A"/>
    <w:rsid w:val="00B32E19"/>
    <w:rsid w:val="00B33142"/>
    <w:rsid w:val="00B33CB4"/>
    <w:rsid w:val="00B3420A"/>
    <w:rsid w:val="00B357E4"/>
    <w:rsid w:val="00B35A57"/>
    <w:rsid w:val="00B35FF3"/>
    <w:rsid w:val="00B36A14"/>
    <w:rsid w:val="00B372AA"/>
    <w:rsid w:val="00B40445"/>
    <w:rsid w:val="00B40511"/>
    <w:rsid w:val="00B409E0"/>
    <w:rsid w:val="00B41285"/>
    <w:rsid w:val="00B41888"/>
    <w:rsid w:val="00B41896"/>
    <w:rsid w:val="00B418D1"/>
    <w:rsid w:val="00B42B47"/>
    <w:rsid w:val="00B42C2C"/>
    <w:rsid w:val="00B42F9A"/>
    <w:rsid w:val="00B436A8"/>
    <w:rsid w:val="00B44774"/>
    <w:rsid w:val="00B44855"/>
    <w:rsid w:val="00B454E1"/>
    <w:rsid w:val="00B45A52"/>
    <w:rsid w:val="00B46175"/>
    <w:rsid w:val="00B46C7C"/>
    <w:rsid w:val="00B46F7E"/>
    <w:rsid w:val="00B473FC"/>
    <w:rsid w:val="00B50AA1"/>
    <w:rsid w:val="00B51AF4"/>
    <w:rsid w:val="00B51EDB"/>
    <w:rsid w:val="00B53DFD"/>
    <w:rsid w:val="00B540DD"/>
    <w:rsid w:val="00B548B7"/>
    <w:rsid w:val="00B549FC"/>
    <w:rsid w:val="00B54DD6"/>
    <w:rsid w:val="00B55879"/>
    <w:rsid w:val="00B571E7"/>
    <w:rsid w:val="00B57AC5"/>
    <w:rsid w:val="00B60154"/>
    <w:rsid w:val="00B60BCF"/>
    <w:rsid w:val="00B6161E"/>
    <w:rsid w:val="00B61AB2"/>
    <w:rsid w:val="00B62A86"/>
    <w:rsid w:val="00B64127"/>
    <w:rsid w:val="00B644C4"/>
    <w:rsid w:val="00B64CF6"/>
    <w:rsid w:val="00B65B1C"/>
    <w:rsid w:val="00B65FF5"/>
    <w:rsid w:val="00B66338"/>
    <w:rsid w:val="00B664C7"/>
    <w:rsid w:val="00B67497"/>
    <w:rsid w:val="00B701A6"/>
    <w:rsid w:val="00B702C8"/>
    <w:rsid w:val="00B7057B"/>
    <w:rsid w:val="00B713D8"/>
    <w:rsid w:val="00B717E3"/>
    <w:rsid w:val="00B71F21"/>
    <w:rsid w:val="00B72BD7"/>
    <w:rsid w:val="00B730E0"/>
    <w:rsid w:val="00B73350"/>
    <w:rsid w:val="00B739F6"/>
    <w:rsid w:val="00B74A13"/>
    <w:rsid w:val="00B75434"/>
    <w:rsid w:val="00B755E0"/>
    <w:rsid w:val="00B76019"/>
    <w:rsid w:val="00B76322"/>
    <w:rsid w:val="00B80D1B"/>
    <w:rsid w:val="00B81A6C"/>
    <w:rsid w:val="00B83530"/>
    <w:rsid w:val="00B83732"/>
    <w:rsid w:val="00B841B4"/>
    <w:rsid w:val="00B85DE5"/>
    <w:rsid w:val="00B87110"/>
    <w:rsid w:val="00B87F63"/>
    <w:rsid w:val="00B90F73"/>
    <w:rsid w:val="00B90FF4"/>
    <w:rsid w:val="00B9164E"/>
    <w:rsid w:val="00B91701"/>
    <w:rsid w:val="00B923DF"/>
    <w:rsid w:val="00B93629"/>
    <w:rsid w:val="00B93804"/>
    <w:rsid w:val="00B93B59"/>
    <w:rsid w:val="00B9406A"/>
    <w:rsid w:val="00B94F35"/>
    <w:rsid w:val="00B953ED"/>
    <w:rsid w:val="00B956AD"/>
    <w:rsid w:val="00B960E8"/>
    <w:rsid w:val="00B96535"/>
    <w:rsid w:val="00B965AB"/>
    <w:rsid w:val="00B9764F"/>
    <w:rsid w:val="00B978EA"/>
    <w:rsid w:val="00B97D1D"/>
    <w:rsid w:val="00B97D8B"/>
    <w:rsid w:val="00BA0330"/>
    <w:rsid w:val="00BA09BA"/>
    <w:rsid w:val="00BA2280"/>
    <w:rsid w:val="00BA2A08"/>
    <w:rsid w:val="00BA2A44"/>
    <w:rsid w:val="00BA56D2"/>
    <w:rsid w:val="00BA76E0"/>
    <w:rsid w:val="00BA7B2A"/>
    <w:rsid w:val="00BA7D6D"/>
    <w:rsid w:val="00BB13BD"/>
    <w:rsid w:val="00BB2A25"/>
    <w:rsid w:val="00BB341A"/>
    <w:rsid w:val="00BB3777"/>
    <w:rsid w:val="00BB40F2"/>
    <w:rsid w:val="00BB4B51"/>
    <w:rsid w:val="00BB51E9"/>
    <w:rsid w:val="00BB6692"/>
    <w:rsid w:val="00BB6E10"/>
    <w:rsid w:val="00BB76F2"/>
    <w:rsid w:val="00BC0FDC"/>
    <w:rsid w:val="00BC1125"/>
    <w:rsid w:val="00BC2D0A"/>
    <w:rsid w:val="00BC3053"/>
    <w:rsid w:val="00BC341D"/>
    <w:rsid w:val="00BC394A"/>
    <w:rsid w:val="00BC3A9F"/>
    <w:rsid w:val="00BC45A9"/>
    <w:rsid w:val="00BC4D2E"/>
    <w:rsid w:val="00BC6E87"/>
    <w:rsid w:val="00BC73A0"/>
    <w:rsid w:val="00BC774C"/>
    <w:rsid w:val="00BC7AA1"/>
    <w:rsid w:val="00BD0671"/>
    <w:rsid w:val="00BD07CC"/>
    <w:rsid w:val="00BD1302"/>
    <w:rsid w:val="00BD20B1"/>
    <w:rsid w:val="00BD2170"/>
    <w:rsid w:val="00BD29D1"/>
    <w:rsid w:val="00BD2F5E"/>
    <w:rsid w:val="00BD3588"/>
    <w:rsid w:val="00BD3668"/>
    <w:rsid w:val="00BD3729"/>
    <w:rsid w:val="00BD48AC"/>
    <w:rsid w:val="00BD5013"/>
    <w:rsid w:val="00BD5F1A"/>
    <w:rsid w:val="00BD65C1"/>
    <w:rsid w:val="00BD7400"/>
    <w:rsid w:val="00BE0271"/>
    <w:rsid w:val="00BE094D"/>
    <w:rsid w:val="00BE10CD"/>
    <w:rsid w:val="00BE1234"/>
    <w:rsid w:val="00BE18E9"/>
    <w:rsid w:val="00BE2524"/>
    <w:rsid w:val="00BE25C4"/>
    <w:rsid w:val="00BE2BD2"/>
    <w:rsid w:val="00BE2C8F"/>
    <w:rsid w:val="00BE2CB4"/>
    <w:rsid w:val="00BE2FA6"/>
    <w:rsid w:val="00BE333F"/>
    <w:rsid w:val="00BE3566"/>
    <w:rsid w:val="00BE52CB"/>
    <w:rsid w:val="00BE70DC"/>
    <w:rsid w:val="00BE7406"/>
    <w:rsid w:val="00BE7603"/>
    <w:rsid w:val="00BF16F6"/>
    <w:rsid w:val="00BF1E70"/>
    <w:rsid w:val="00BF1EC1"/>
    <w:rsid w:val="00BF241F"/>
    <w:rsid w:val="00BF27A8"/>
    <w:rsid w:val="00BF30A2"/>
    <w:rsid w:val="00BF3279"/>
    <w:rsid w:val="00BF4B5F"/>
    <w:rsid w:val="00BF4EC0"/>
    <w:rsid w:val="00BF681C"/>
    <w:rsid w:val="00BF6DCB"/>
    <w:rsid w:val="00BF6F85"/>
    <w:rsid w:val="00BF74C7"/>
    <w:rsid w:val="00C005CA"/>
    <w:rsid w:val="00C00ACE"/>
    <w:rsid w:val="00C015F1"/>
    <w:rsid w:val="00C01701"/>
    <w:rsid w:val="00C017B5"/>
    <w:rsid w:val="00C01F33"/>
    <w:rsid w:val="00C02CC6"/>
    <w:rsid w:val="00C040F7"/>
    <w:rsid w:val="00C044AB"/>
    <w:rsid w:val="00C0496A"/>
    <w:rsid w:val="00C04C78"/>
    <w:rsid w:val="00C05706"/>
    <w:rsid w:val="00C0671D"/>
    <w:rsid w:val="00C06B65"/>
    <w:rsid w:val="00C07377"/>
    <w:rsid w:val="00C10478"/>
    <w:rsid w:val="00C12107"/>
    <w:rsid w:val="00C13D5D"/>
    <w:rsid w:val="00C13D6D"/>
    <w:rsid w:val="00C14D4B"/>
    <w:rsid w:val="00C154BB"/>
    <w:rsid w:val="00C155AA"/>
    <w:rsid w:val="00C169D7"/>
    <w:rsid w:val="00C179B7"/>
    <w:rsid w:val="00C2095F"/>
    <w:rsid w:val="00C20F33"/>
    <w:rsid w:val="00C2121B"/>
    <w:rsid w:val="00C2347B"/>
    <w:rsid w:val="00C23BDD"/>
    <w:rsid w:val="00C23CA2"/>
    <w:rsid w:val="00C2478D"/>
    <w:rsid w:val="00C26F81"/>
    <w:rsid w:val="00C27818"/>
    <w:rsid w:val="00C279B5"/>
    <w:rsid w:val="00C27C45"/>
    <w:rsid w:val="00C303DE"/>
    <w:rsid w:val="00C30AEC"/>
    <w:rsid w:val="00C31216"/>
    <w:rsid w:val="00C314BD"/>
    <w:rsid w:val="00C3338D"/>
    <w:rsid w:val="00C33725"/>
    <w:rsid w:val="00C35497"/>
    <w:rsid w:val="00C35639"/>
    <w:rsid w:val="00C35DE8"/>
    <w:rsid w:val="00C3610B"/>
    <w:rsid w:val="00C36A08"/>
    <w:rsid w:val="00C36C65"/>
    <w:rsid w:val="00C3719D"/>
    <w:rsid w:val="00C37734"/>
    <w:rsid w:val="00C37CB2"/>
    <w:rsid w:val="00C41068"/>
    <w:rsid w:val="00C42792"/>
    <w:rsid w:val="00C42B7C"/>
    <w:rsid w:val="00C42C7C"/>
    <w:rsid w:val="00C433D8"/>
    <w:rsid w:val="00C434B9"/>
    <w:rsid w:val="00C436CF"/>
    <w:rsid w:val="00C43FE4"/>
    <w:rsid w:val="00C4412A"/>
    <w:rsid w:val="00C4448C"/>
    <w:rsid w:val="00C44AB1"/>
    <w:rsid w:val="00C45142"/>
    <w:rsid w:val="00C462CB"/>
    <w:rsid w:val="00C46CBC"/>
    <w:rsid w:val="00C473A5"/>
    <w:rsid w:val="00C474F0"/>
    <w:rsid w:val="00C506C2"/>
    <w:rsid w:val="00C5161D"/>
    <w:rsid w:val="00C51636"/>
    <w:rsid w:val="00C52D24"/>
    <w:rsid w:val="00C53131"/>
    <w:rsid w:val="00C53BB6"/>
    <w:rsid w:val="00C547BB"/>
    <w:rsid w:val="00C54861"/>
    <w:rsid w:val="00C54995"/>
    <w:rsid w:val="00C54D41"/>
    <w:rsid w:val="00C5539E"/>
    <w:rsid w:val="00C553F0"/>
    <w:rsid w:val="00C56E56"/>
    <w:rsid w:val="00C600D2"/>
    <w:rsid w:val="00C605CF"/>
    <w:rsid w:val="00C60783"/>
    <w:rsid w:val="00C60880"/>
    <w:rsid w:val="00C60EF4"/>
    <w:rsid w:val="00C61E9F"/>
    <w:rsid w:val="00C620D7"/>
    <w:rsid w:val="00C628F9"/>
    <w:rsid w:val="00C62AC8"/>
    <w:rsid w:val="00C63BC7"/>
    <w:rsid w:val="00C641D0"/>
    <w:rsid w:val="00C64672"/>
    <w:rsid w:val="00C64A6E"/>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6F0C"/>
    <w:rsid w:val="00C774EA"/>
    <w:rsid w:val="00C77681"/>
    <w:rsid w:val="00C77A38"/>
    <w:rsid w:val="00C80159"/>
    <w:rsid w:val="00C80590"/>
    <w:rsid w:val="00C80791"/>
    <w:rsid w:val="00C81568"/>
    <w:rsid w:val="00C81945"/>
    <w:rsid w:val="00C83220"/>
    <w:rsid w:val="00C832F2"/>
    <w:rsid w:val="00C83ABA"/>
    <w:rsid w:val="00C85560"/>
    <w:rsid w:val="00C862CB"/>
    <w:rsid w:val="00C8676D"/>
    <w:rsid w:val="00C87035"/>
    <w:rsid w:val="00C87535"/>
    <w:rsid w:val="00C9027A"/>
    <w:rsid w:val="00C9068E"/>
    <w:rsid w:val="00C9091B"/>
    <w:rsid w:val="00C91EB5"/>
    <w:rsid w:val="00C93814"/>
    <w:rsid w:val="00C93C4B"/>
    <w:rsid w:val="00C944AB"/>
    <w:rsid w:val="00C94949"/>
    <w:rsid w:val="00C9566B"/>
    <w:rsid w:val="00C956F8"/>
    <w:rsid w:val="00C95B40"/>
    <w:rsid w:val="00C96356"/>
    <w:rsid w:val="00C96E92"/>
    <w:rsid w:val="00C9783A"/>
    <w:rsid w:val="00C97CC2"/>
    <w:rsid w:val="00CA14F8"/>
    <w:rsid w:val="00CA1ED8"/>
    <w:rsid w:val="00CA24FC"/>
    <w:rsid w:val="00CA267F"/>
    <w:rsid w:val="00CA33F3"/>
    <w:rsid w:val="00CA3F4F"/>
    <w:rsid w:val="00CA4171"/>
    <w:rsid w:val="00CA5934"/>
    <w:rsid w:val="00CA6391"/>
    <w:rsid w:val="00CA6C2B"/>
    <w:rsid w:val="00CB091E"/>
    <w:rsid w:val="00CB1F63"/>
    <w:rsid w:val="00CB1FDB"/>
    <w:rsid w:val="00CB21C7"/>
    <w:rsid w:val="00CB2BC5"/>
    <w:rsid w:val="00CB45B7"/>
    <w:rsid w:val="00CB5F5C"/>
    <w:rsid w:val="00CB6CB4"/>
    <w:rsid w:val="00CB6D5D"/>
    <w:rsid w:val="00CB7170"/>
    <w:rsid w:val="00CC040E"/>
    <w:rsid w:val="00CC10F8"/>
    <w:rsid w:val="00CC111F"/>
    <w:rsid w:val="00CC2011"/>
    <w:rsid w:val="00CC35C8"/>
    <w:rsid w:val="00CC3EA0"/>
    <w:rsid w:val="00CC5CA7"/>
    <w:rsid w:val="00CC65D2"/>
    <w:rsid w:val="00CC78B3"/>
    <w:rsid w:val="00CC7B45"/>
    <w:rsid w:val="00CD097D"/>
    <w:rsid w:val="00CD1188"/>
    <w:rsid w:val="00CD1256"/>
    <w:rsid w:val="00CD16FC"/>
    <w:rsid w:val="00CD1FC9"/>
    <w:rsid w:val="00CD2B70"/>
    <w:rsid w:val="00CD2ED1"/>
    <w:rsid w:val="00CD337B"/>
    <w:rsid w:val="00CD3AA3"/>
    <w:rsid w:val="00CD4058"/>
    <w:rsid w:val="00CD4991"/>
    <w:rsid w:val="00CD4E9A"/>
    <w:rsid w:val="00CD5361"/>
    <w:rsid w:val="00CD5434"/>
    <w:rsid w:val="00CD5AAB"/>
    <w:rsid w:val="00CD63E5"/>
    <w:rsid w:val="00CE0424"/>
    <w:rsid w:val="00CE09F7"/>
    <w:rsid w:val="00CE10E0"/>
    <w:rsid w:val="00CE1C6A"/>
    <w:rsid w:val="00CE3941"/>
    <w:rsid w:val="00CE45DD"/>
    <w:rsid w:val="00CE4767"/>
    <w:rsid w:val="00CE5074"/>
    <w:rsid w:val="00CE7561"/>
    <w:rsid w:val="00CE7E49"/>
    <w:rsid w:val="00CF08D9"/>
    <w:rsid w:val="00CF1354"/>
    <w:rsid w:val="00CF1D9B"/>
    <w:rsid w:val="00CF1DB5"/>
    <w:rsid w:val="00CF308F"/>
    <w:rsid w:val="00CF399E"/>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05DA6"/>
    <w:rsid w:val="00D10249"/>
    <w:rsid w:val="00D103CA"/>
    <w:rsid w:val="00D115C3"/>
    <w:rsid w:val="00D11897"/>
    <w:rsid w:val="00D11B90"/>
    <w:rsid w:val="00D11FCF"/>
    <w:rsid w:val="00D126F0"/>
    <w:rsid w:val="00D13135"/>
    <w:rsid w:val="00D13E11"/>
    <w:rsid w:val="00D13E4E"/>
    <w:rsid w:val="00D16948"/>
    <w:rsid w:val="00D1784D"/>
    <w:rsid w:val="00D179B8"/>
    <w:rsid w:val="00D20114"/>
    <w:rsid w:val="00D22D0A"/>
    <w:rsid w:val="00D239A7"/>
    <w:rsid w:val="00D23F47"/>
    <w:rsid w:val="00D24BB6"/>
    <w:rsid w:val="00D25EFD"/>
    <w:rsid w:val="00D26797"/>
    <w:rsid w:val="00D27BC5"/>
    <w:rsid w:val="00D3068C"/>
    <w:rsid w:val="00D30B07"/>
    <w:rsid w:val="00D31CCA"/>
    <w:rsid w:val="00D33991"/>
    <w:rsid w:val="00D33F86"/>
    <w:rsid w:val="00D34219"/>
    <w:rsid w:val="00D35A47"/>
    <w:rsid w:val="00D36E71"/>
    <w:rsid w:val="00D37495"/>
    <w:rsid w:val="00D37587"/>
    <w:rsid w:val="00D378EC"/>
    <w:rsid w:val="00D37D87"/>
    <w:rsid w:val="00D40B33"/>
    <w:rsid w:val="00D41567"/>
    <w:rsid w:val="00D41BB3"/>
    <w:rsid w:val="00D42A30"/>
    <w:rsid w:val="00D42C9F"/>
    <w:rsid w:val="00D4318F"/>
    <w:rsid w:val="00D438BF"/>
    <w:rsid w:val="00D43DAC"/>
    <w:rsid w:val="00D44065"/>
    <w:rsid w:val="00D44095"/>
    <w:rsid w:val="00D440F8"/>
    <w:rsid w:val="00D44591"/>
    <w:rsid w:val="00D4679B"/>
    <w:rsid w:val="00D5003D"/>
    <w:rsid w:val="00D50569"/>
    <w:rsid w:val="00D5063F"/>
    <w:rsid w:val="00D50720"/>
    <w:rsid w:val="00D50BD2"/>
    <w:rsid w:val="00D51327"/>
    <w:rsid w:val="00D5149A"/>
    <w:rsid w:val="00D52090"/>
    <w:rsid w:val="00D52094"/>
    <w:rsid w:val="00D5346B"/>
    <w:rsid w:val="00D546FF"/>
    <w:rsid w:val="00D54757"/>
    <w:rsid w:val="00D552A6"/>
    <w:rsid w:val="00D556B5"/>
    <w:rsid w:val="00D55AD5"/>
    <w:rsid w:val="00D55B8C"/>
    <w:rsid w:val="00D55E66"/>
    <w:rsid w:val="00D56378"/>
    <w:rsid w:val="00D576CA"/>
    <w:rsid w:val="00D5771B"/>
    <w:rsid w:val="00D577B8"/>
    <w:rsid w:val="00D57880"/>
    <w:rsid w:val="00D57BF3"/>
    <w:rsid w:val="00D601DA"/>
    <w:rsid w:val="00D606C3"/>
    <w:rsid w:val="00D60DD0"/>
    <w:rsid w:val="00D61802"/>
    <w:rsid w:val="00D61AF5"/>
    <w:rsid w:val="00D652B5"/>
    <w:rsid w:val="00D65C97"/>
    <w:rsid w:val="00D66155"/>
    <w:rsid w:val="00D67A35"/>
    <w:rsid w:val="00D708B0"/>
    <w:rsid w:val="00D70D19"/>
    <w:rsid w:val="00D70D3B"/>
    <w:rsid w:val="00D70E3B"/>
    <w:rsid w:val="00D7182A"/>
    <w:rsid w:val="00D71931"/>
    <w:rsid w:val="00D726DE"/>
    <w:rsid w:val="00D72906"/>
    <w:rsid w:val="00D74AB8"/>
    <w:rsid w:val="00D74D2C"/>
    <w:rsid w:val="00D76485"/>
    <w:rsid w:val="00D7698E"/>
    <w:rsid w:val="00D777D8"/>
    <w:rsid w:val="00D77AC9"/>
    <w:rsid w:val="00D77B1D"/>
    <w:rsid w:val="00D77CC9"/>
    <w:rsid w:val="00D8021F"/>
    <w:rsid w:val="00D80383"/>
    <w:rsid w:val="00D823C6"/>
    <w:rsid w:val="00D82A66"/>
    <w:rsid w:val="00D83248"/>
    <w:rsid w:val="00D8327F"/>
    <w:rsid w:val="00D84586"/>
    <w:rsid w:val="00D847BC"/>
    <w:rsid w:val="00D85409"/>
    <w:rsid w:val="00D86380"/>
    <w:rsid w:val="00D86CA3"/>
    <w:rsid w:val="00D871CE"/>
    <w:rsid w:val="00D87A43"/>
    <w:rsid w:val="00D9015A"/>
    <w:rsid w:val="00D9062D"/>
    <w:rsid w:val="00D90BF6"/>
    <w:rsid w:val="00D9196D"/>
    <w:rsid w:val="00D91A4F"/>
    <w:rsid w:val="00D92982"/>
    <w:rsid w:val="00D92E16"/>
    <w:rsid w:val="00D93239"/>
    <w:rsid w:val="00D935AB"/>
    <w:rsid w:val="00D949E0"/>
    <w:rsid w:val="00D94B4B"/>
    <w:rsid w:val="00D9521F"/>
    <w:rsid w:val="00DA0B47"/>
    <w:rsid w:val="00DA1FD2"/>
    <w:rsid w:val="00DA305E"/>
    <w:rsid w:val="00DA4070"/>
    <w:rsid w:val="00DA4BA0"/>
    <w:rsid w:val="00DA504A"/>
    <w:rsid w:val="00DA5149"/>
    <w:rsid w:val="00DA5417"/>
    <w:rsid w:val="00DA56E8"/>
    <w:rsid w:val="00DA59E1"/>
    <w:rsid w:val="00DB0136"/>
    <w:rsid w:val="00DB02E2"/>
    <w:rsid w:val="00DB0A9F"/>
    <w:rsid w:val="00DB319D"/>
    <w:rsid w:val="00DB35AA"/>
    <w:rsid w:val="00DB377D"/>
    <w:rsid w:val="00DB4718"/>
    <w:rsid w:val="00DB4C2C"/>
    <w:rsid w:val="00DB5CF7"/>
    <w:rsid w:val="00DC1683"/>
    <w:rsid w:val="00DC1A1E"/>
    <w:rsid w:val="00DC215A"/>
    <w:rsid w:val="00DC29B0"/>
    <w:rsid w:val="00DC2D36"/>
    <w:rsid w:val="00DC3EC8"/>
    <w:rsid w:val="00DC53EF"/>
    <w:rsid w:val="00DC5E64"/>
    <w:rsid w:val="00DC6628"/>
    <w:rsid w:val="00DD1531"/>
    <w:rsid w:val="00DD359A"/>
    <w:rsid w:val="00DD488A"/>
    <w:rsid w:val="00DD5119"/>
    <w:rsid w:val="00DD65F7"/>
    <w:rsid w:val="00DD6D02"/>
    <w:rsid w:val="00DD7B2F"/>
    <w:rsid w:val="00DE03D0"/>
    <w:rsid w:val="00DE338E"/>
    <w:rsid w:val="00DE45DA"/>
    <w:rsid w:val="00DE4ADF"/>
    <w:rsid w:val="00DE5608"/>
    <w:rsid w:val="00DE58D0"/>
    <w:rsid w:val="00DE654F"/>
    <w:rsid w:val="00DE6DB2"/>
    <w:rsid w:val="00DF06CE"/>
    <w:rsid w:val="00DF081F"/>
    <w:rsid w:val="00DF0B6E"/>
    <w:rsid w:val="00DF15E0"/>
    <w:rsid w:val="00DF1945"/>
    <w:rsid w:val="00DF1968"/>
    <w:rsid w:val="00DF3114"/>
    <w:rsid w:val="00DF3281"/>
    <w:rsid w:val="00DF37A0"/>
    <w:rsid w:val="00DF414B"/>
    <w:rsid w:val="00DF53FB"/>
    <w:rsid w:val="00DF6910"/>
    <w:rsid w:val="00DF730D"/>
    <w:rsid w:val="00E00D18"/>
    <w:rsid w:val="00E023DF"/>
    <w:rsid w:val="00E02F57"/>
    <w:rsid w:val="00E03E97"/>
    <w:rsid w:val="00E0402B"/>
    <w:rsid w:val="00E05D7B"/>
    <w:rsid w:val="00E0669C"/>
    <w:rsid w:val="00E072BC"/>
    <w:rsid w:val="00E078C8"/>
    <w:rsid w:val="00E110E7"/>
    <w:rsid w:val="00E1131B"/>
    <w:rsid w:val="00E11B20"/>
    <w:rsid w:val="00E13272"/>
    <w:rsid w:val="00E14966"/>
    <w:rsid w:val="00E1539D"/>
    <w:rsid w:val="00E15689"/>
    <w:rsid w:val="00E15F2F"/>
    <w:rsid w:val="00E16476"/>
    <w:rsid w:val="00E16D36"/>
    <w:rsid w:val="00E17D03"/>
    <w:rsid w:val="00E17FA2"/>
    <w:rsid w:val="00E202A7"/>
    <w:rsid w:val="00E22330"/>
    <w:rsid w:val="00E23D80"/>
    <w:rsid w:val="00E240A0"/>
    <w:rsid w:val="00E25FAC"/>
    <w:rsid w:val="00E270D4"/>
    <w:rsid w:val="00E27A4C"/>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2432"/>
    <w:rsid w:val="00E43062"/>
    <w:rsid w:val="00E433FA"/>
    <w:rsid w:val="00E43791"/>
    <w:rsid w:val="00E446F1"/>
    <w:rsid w:val="00E4524C"/>
    <w:rsid w:val="00E45448"/>
    <w:rsid w:val="00E45ADA"/>
    <w:rsid w:val="00E467B8"/>
    <w:rsid w:val="00E46886"/>
    <w:rsid w:val="00E46DCB"/>
    <w:rsid w:val="00E47156"/>
    <w:rsid w:val="00E47807"/>
    <w:rsid w:val="00E47AEF"/>
    <w:rsid w:val="00E511DB"/>
    <w:rsid w:val="00E52943"/>
    <w:rsid w:val="00E53473"/>
    <w:rsid w:val="00E5375E"/>
    <w:rsid w:val="00E53B75"/>
    <w:rsid w:val="00E54346"/>
    <w:rsid w:val="00E54E3B"/>
    <w:rsid w:val="00E55DE1"/>
    <w:rsid w:val="00E57268"/>
    <w:rsid w:val="00E57565"/>
    <w:rsid w:val="00E60929"/>
    <w:rsid w:val="00E61EAB"/>
    <w:rsid w:val="00E62CA5"/>
    <w:rsid w:val="00E62E8D"/>
    <w:rsid w:val="00E63838"/>
    <w:rsid w:val="00E63BF7"/>
    <w:rsid w:val="00E640B1"/>
    <w:rsid w:val="00E64201"/>
    <w:rsid w:val="00E64434"/>
    <w:rsid w:val="00E64DB5"/>
    <w:rsid w:val="00E651BF"/>
    <w:rsid w:val="00E651EA"/>
    <w:rsid w:val="00E67C51"/>
    <w:rsid w:val="00E7013D"/>
    <w:rsid w:val="00E70BDB"/>
    <w:rsid w:val="00E710A9"/>
    <w:rsid w:val="00E710D3"/>
    <w:rsid w:val="00E71758"/>
    <w:rsid w:val="00E72333"/>
    <w:rsid w:val="00E72EFC"/>
    <w:rsid w:val="00E7310B"/>
    <w:rsid w:val="00E73A85"/>
    <w:rsid w:val="00E758EC"/>
    <w:rsid w:val="00E75AF6"/>
    <w:rsid w:val="00E76BE4"/>
    <w:rsid w:val="00E76CB6"/>
    <w:rsid w:val="00E776E0"/>
    <w:rsid w:val="00E77F42"/>
    <w:rsid w:val="00E80923"/>
    <w:rsid w:val="00E80EC0"/>
    <w:rsid w:val="00E8234C"/>
    <w:rsid w:val="00E82C11"/>
    <w:rsid w:val="00E839D5"/>
    <w:rsid w:val="00E83AA9"/>
    <w:rsid w:val="00E843B1"/>
    <w:rsid w:val="00E85928"/>
    <w:rsid w:val="00E87588"/>
    <w:rsid w:val="00E876C0"/>
    <w:rsid w:val="00E87822"/>
    <w:rsid w:val="00E90395"/>
    <w:rsid w:val="00E90E49"/>
    <w:rsid w:val="00E917F9"/>
    <w:rsid w:val="00E923E1"/>
    <w:rsid w:val="00E927E4"/>
    <w:rsid w:val="00E9291C"/>
    <w:rsid w:val="00E939EE"/>
    <w:rsid w:val="00E93FFE"/>
    <w:rsid w:val="00E94F8A"/>
    <w:rsid w:val="00E95B9E"/>
    <w:rsid w:val="00E96C06"/>
    <w:rsid w:val="00E971A8"/>
    <w:rsid w:val="00EA016C"/>
    <w:rsid w:val="00EA019C"/>
    <w:rsid w:val="00EA1481"/>
    <w:rsid w:val="00EA14C3"/>
    <w:rsid w:val="00EA492C"/>
    <w:rsid w:val="00EA4B26"/>
    <w:rsid w:val="00EA7A41"/>
    <w:rsid w:val="00EB04A5"/>
    <w:rsid w:val="00EB077B"/>
    <w:rsid w:val="00EB1F64"/>
    <w:rsid w:val="00EB2177"/>
    <w:rsid w:val="00EB35C0"/>
    <w:rsid w:val="00EB41D5"/>
    <w:rsid w:val="00EB47F1"/>
    <w:rsid w:val="00EB4EA2"/>
    <w:rsid w:val="00EB56B8"/>
    <w:rsid w:val="00EB7524"/>
    <w:rsid w:val="00EB79E8"/>
    <w:rsid w:val="00EB7FF9"/>
    <w:rsid w:val="00EC24C6"/>
    <w:rsid w:val="00EC24D5"/>
    <w:rsid w:val="00EC27C6"/>
    <w:rsid w:val="00EC4207"/>
    <w:rsid w:val="00EC46BE"/>
    <w:rsid w:val="00EC4A47"/>
    <w:rsid w:val="00EC4F84"/>
    <w:rsid w:val="00EC52E6"/>
    <w:rsid w:val="00EC5653"/>
    <w:rsid w:val="00EC60ED"/>
    <w:rsid w:val="00EC6752"/>
    <w:rsid w:val="00EC71CE"/>
    <w:rsid w:val="00EC7834"/>
    <w:rsid w:val="00EC794C"/>
    <w:rsid w:val="00ED003A"/>
    <w:rsid w:val="00ED0A30"/>
    <w:rsid w:val="00ED1006"/>
    <w:rsid w:val="00ED2D9A"/>
    <w:rsid w:val="00ED2E19"/>
    <w:rsid w:val="00ED3598"/>
    <w:rsid w:val="00ED40C4"/>
    <w:rsid w:val="00ED46A0"/>
    <w:rsid w:val="00ED4FDF"/>
    <w:rsid w:val="00ED6838"/>
    <w:rsid w:val="00EE0910"/>
    <w:rsid w:val="00EE15AE"/>
    <w:rsid w:val="00EE211B"/>
    <w:rsid w:val="00EE21EF"/>
    <w:rsid w:val="00EE27D8"/>
    <w:rsid w:val="00EE2CD6"/>
    <w:rsid w:val="00EE56F0"/>
    <w:rsid w:val="00EE6E3B"/>
    <w:rsid w:val="00EE6F23"/>
    <w:rsid w:val="00EE787F"/>
    <w:rsid w:val="00EE7D0B"/>
    <w:rsid w:val="00EF0852"/>
    <w:rsid w:val="00EF116C"/>
    <w:rsid w:val="00EF18FE"/>
    <w:rsid w:val="00EF19DE"/>
    <w:rsid w:val="00EF288C"/>
    <w:rsid w:val="00EF44CE"/>
    <w:rsid w:val="00EF5787"/>
    <w:rsid w:val="00EF606F"/>
    <w:rsid w:val="00EF60D0"/>
    <w:rsid w:val="00EF6123"/>
    <w:rsid w:val="00EF65E3"/>
    <w:rsid w:val="00EF6644"/>
    <w:rsid w:val="00EF750C"/>
    <w:rsid w:val="00EF762D"/>
    <w:rsid w:val="00F01E39"/>
    <w:rsid w:val="00F02983"/>
    <w:rsid w:val="00F02DB5"/>
    <w:rsid w:val="00F03556"/>
    <w:rsid w:val="00F0438A"/>
    <w:rsid w:val="00F047D6"/>
    <w:rsid w:val="00F0528D"/>
    <w:rsid w:val="00F06C67"/>
    <w:rsid w:val="00F06DFD"/>
    <w:rsid w:val="00F071D1"/>
    <w:rsid w:val="00F07533"/>
    <w:rsid w:val="00F07810"/>
    <w:rsid w:val="00F101CD"/>
    <w:rsid w:val="00F10629"/>
    <w:rsid w:val="00F10AB4"/>
    <w:rsid w:val="00F10E7D"/>
    <w:rsid w:val="00F1125D"/>
    <w:rsid w:val="00F1144D"/>
    <w:rsid w:val="00F1314A"/>
    <w:rsid w:val="00F13D3E"/>
    <w:rsid w:val="00F13EC0"/>
    <w:rsid w:val="00F140EA"/>
    <w:rsid w:val="00F15405"/>
    <w:rsid w:val="00F15FA5"/>
    <w:rsid w:val="00F16E0B"/>
    <w:rsid w:val="00F175A1"/>
    <w:rsid w:val="00F177DD"/>
    <w:rsid w:val="00F1784B"/>
    <w:rsid w:val="00F17EFC"/>
    <w:rsid w:val="00F209B7"/>
    <w:rsid w:val="00F20CBC"/>
    <w:rsid w:val="00F21379"/>
    <w:rsid w:val="00F21A47"/>
    <w:rsid w:val="00F21D11"/>
    <w:rsid w:val="00F2376F"/>
    <w:rsid w:val="00F23792"/>
    <w:rsid w:val="00F243D8"/>
    <w:rsid w:val="00F24F75"/>
    <w:rsid w:val="00F253B6"/>
    <w:rsid w:val="00F27864"/>
    <w:rsid w:val="00F27D6A"/>
    <w:rsid w:val="00F302BD"/>
    <w:rsid w:val="00F30828"/>
    <w:rsid w:val="00F313D6"/>
    <w:rsid w:val="00F337FE"/>
    <w:rsid w:val="00F338D9"/>
    <w:rsid w:val="00F3524A"/>
    <w:rsid w:val="00F35E2D"/>
    <w:rsid w:val="00F36A05"/>
    <w:rsid w:val="00F3783B"/>
    <w:rsid w:val="00F4054E"/>
    <w:rsid w:val="00F40F0C"/>
    <w:rsid w:val="00F40FD3"/>
    <w:rsid w:val="00F41868"/>
    <w:rsid w:val="00F41CBB"/>
    <w:rsid w:val="00F42939"/>
    <w:rsid w:val="00F42EBE"/>
    <w:rsid w:val="00F436EC"/>
    <w:rsid w:val="00F43F78"/>
    <w:rsid w:val="00F44C00"/>
    <w:rsid w:val="00F45A9C"/>
    <w:rsid w:val="00F4646C"/>
    <w:rsid w:val="00F46AD5"/>
    <w:rsid w:val="00F4766C"/>
    <w:rsid w:val="00F47902"/>
    <w:rsid w:val="00F5060E"/>
    <w:rsid w:val="00F507D1"/>
    <w:rsid w:val="00F519CE"/>
    <w:rsid w:val="00F51ADA"/>
    <w:rsid w:val="00F52CFB"/>
    <w:rsid w:val="00F53AE2"/>
    <w:rsid w:val="00F540A9"/>
    <w:rsid w:val="00F54994"/>
    <w:rsid w:val="00F56633"/>
    <w:rsid w:val="00F56808"/>
    <w:rsid w:val="00F56FC1"/>
    <w:rsid w:val="00F577D5"/>
    <w:rsid w:val="00F60203"/>
    <w:rsid w:val="00F607C5"/>
    <w:rsid w:val="00F60DEA"/>
    <w:rsid w:val="00F614D3"/>
    <w:rsid w:val="00F61757"/>
    <w:rsid w:val="00F61D27"/>
    <w:rsid w:val="00F62301"/>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188"/>
    <w:rsid w:val="00F729EE"/>
    <w:rsid w:val="00F72B72"/>
    <w:rsid w:val="00F74BB9"/>
    <w:rsid w:val="00F754A0"/>
    <w:rsid w:val="00F75582"/>
    <w:rsid w:val="00F75DDE"/>
    <w:rsid w:val="00F76492"/>
    <w:rsid w:val="00F7693C"/>
    <w:rsid w:val="00F76EFA"/>
    <w:rsid w:val="00F771D3"/>
    <w:rsid w:val="00F802F7"/>
    <w:rsid w:val="00F804BE"/>
    <w:rsid w:val="00F808D5"/>
    <w:rsid w:val="00F8104E"/>
    <w:rsid w:val="00F817CE"/>
    <w:rsid w:val="00F818B7"/>
    <w:rsid w:val="00F818D8"/>
    <w:rsid w:val="00F82877"/>
    <w:rsid w:val="00F84165"/>
    <w:rsid w:val="00F8456C"/>
    <w:rsid w:val="00F859D8"/>
    <w:rsid w:val="00F86252"/>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7A5"/>
    <w:rsid w:val="00F96985"/>
    <w:rsid w:val="00F96A3F"/>
    <w:rsid w:val="00F96D5F"/>
    <w:rsid w:val="00F97838"/>
    <w:rsid w:val="00FA0EB1"/>
    <w:rsid w:val="00FA1B0D"/>
    <w:rsid w:val="00FA1C50"/>
    <w:rsid w:val="00FA26C5"/>
    <w:rsid w:val="00FA2BB3"/>
    <w:rsid w:val="00FA57C1"/>
    <w:rsid w:val="00FA586D"/>
    <w:rsid w:val="00FA58CB"/>
    <w:rsid w:val="00FA6B1B"/>
    <w:rsid w:val="00FA7F63"/>
    <w:rsid w:val="00FB022F"/>
    <w:rsid w:val="00FB0637"/>
    <w:rsid w:val="00FB1162"/>
    <w:rsid w:val="00FB244C"/>
    <w:rsid w:val="00FB3FF0"/>
    <w:rsid w:val="00FB4C80"/>
    <w:rsid w:val="00FB585C"/>
    <w:rsid w:val="00FB5EF7"/>
    <w:rsid w:val="00FB6A6A"/>
    <w:rsid w:val="00FB775D"/>
    <w:rsid w:val="00FC1769"/>
    <w:rsid w:val="00FC2F1C"/>
    <w:rsid w:val="00FC4443"/>
    <w:rsid w:val="00FC51EF"/>
    <w:rsid w:val="00FC7429"/>
    <w:rsid w:val="00FC76AB"/>
    <w:rsid w:val="00FC7CE9"/>
    <w:rsid w:val="00FD07F6"/>
    <w:rsid w:val="00FD188D"/>
    <w:rsid w:val="00FD1EC8"/>
    <w:rsid w:val="00FD2992"/>
    <w:rsid w:val="00FD357D"/>
    <w:rsid w:val="00FD3CE8"/>
    <w:rsid w:val="00FD47ED"/>
    <w:rsid w:val="00FD64A6"/>
    <w:rsid w:val="00FD73CA"/>
    <w:rsid w:val="00FD74DB"/>
    <w:rsid w:val="00FD7660"/>
    <w:rsid w:val="00FD7E2A"/>
    <w:rsid w:val="00FE02D5"/>
    <w:rsid w:val="00FE0655"/>
    <w:rsid w:val="00FE1FAB"/>
    <w:rsid w:val="00FE2365"/>
    <w:rsid w:val="00FE2375"/>
    <w:rsid w:val="00FE24BD"/>
    <w:rsid w:val="00FE2A7A"/>
    <w:rsid w:val="00FE2AB7"/>
    <w:rsid w:val="00FE37D7"/>
    <w:rsid w:val="00FE3C41"/>
    <w:rsid w:val="00FE3FA2"/>
    <w:rsid w:val="00FE4C7B"/>
    <w:rsid w:val="00FE56B6"/>
    <w:rsid w:val="00FE7336"/>
    <w:rsid w:val="00FE787C"/>
    <w:rsid w:val="00FF04D5"/>
    <w:rsid w:val="00FF0DF9"/>
    <w:rsid w:val="00FF1243"/>
    <w:rsid w:val="00FF12D5"/>
    <w:rsid w:val="00FF3958"/>
    <w:rsid w:val="00FF435C"/>
    <w:rsid w:val="00FF45A5"/>
    <w:rsid w:val="00FF5C91"/>
    <w:rsid w:val="00FF6661"/>
    <w:rsid w:val="00FF67F2"/>
    <w:rsid w:val="00FF71AD"/>
    <w:rsid w:val="00FF71DC"/>
    <w:rsid w:val="00FF7956"/>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0133E456-A70D-467A-999F-BF014E7BB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List Bullet" w:qFormat="1"/>
    <w:lsdException w:name="List Number"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 w:type="numbering" w:customStyle="1" w:styleId="CurrentList1">
    <w:name w:val="Current List1"/>
    <w:uiPriority w:val="99"/>
    <w:rsid w:val="00657AE6"/>
    <w:pPr>
      <w:numPr>
        <w:numId w:val="14"/>
      </w:numPr>
    </w:pPr>
  </w:style>
  <w:style w:type="numbering" w:customStyle="1" w:styleId="CurrentList2">
    <w:name w:val="Current List2"/>
    <w:uiPriority w:val="99"/>
    <w:rsid w:val="00874AD6"/>
    <w:pPr>
      <w:numPr>
        <w:numId w:val="15"/>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B3420A"/>
    <w:rPr>
      <w:rFonts w:ascii="Arial" w:eastAsiaTheme="minorHAnsi" w:hAnsi="Arial" w:cstheme="minorBidi"/>
      <w:b/>
      <w:szCs w:val="22"/>
      <w:lang w:val="en-US"/>
    </w:rPr>
  </w:style>
  <w:style w:type="character" w:customStyle="1" w:styleId="TANChar">
    <w:name w:val="TAN Char"/>
    <w:link w:val="TAN"/>
    <w:rsid w:val="00294F57"/>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84961B9-19FA-4A22-84DE-221123AE3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8903</TotalTime>
  <Pages>9</Pages>
  <Words>3154</Words>
  <Characters>17444</Characters>
  <Application>Microsoft Office Word</Application>
  <DocSecurity>0</DocSecurity>
  <Lines>670</Lines>
  <Paragraphs>312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20286</CharactersWithSpaces>
  <SharedDoc>false</SharedDoc>
  <HLinks>
    <vt:vector size="90" baseType="variant">
      <vt:variant>
        <vt:i4>1441844</vt:i4>
      </vt:variant>
      <vt:variant>
        <vt:i4>92</vt:i4>
      </vt:variant>
      <vt:variant>
        <vt:i4>0</vt:i4>
      </vt:variant>
      <vt:variant>
        <vt:i4>5</vt:i4>
      </vt:variant>
      <vt:variant>
        <vt:lpwstr/>
      </vt:variant>
      <vt:variant>
        <vt:lpwstr>_Toc131431774</vt:lpwstr>
      </vt:variant>
      <vt:variant>
        <vt:i4>1441844</vt:i4>
      </vt:variant>
      <vt:variant>
        <vt:i4>89</vt:i4>
      </vt:variant>
      <vt:variant>
        <vt:i4>0</vt:i4>
      </vt:variant>
      <vt:variant>
        <vt:i4>5</vt:i4>
      </vt:variant>
      <vt:variant>
        <vt:lpwstr/>
      </vt:variant>
      <vt:variant>
        <vt:lpwstr>_Toc131431773</vt:lpwstr>
      </vt:variant>
      <vt:variant>
        <vt:i4>1441844</vt:i4>
      </vt:variant>
      <vt:variant>
        <vt:i4>86</vt:i4>
      </vt:variant>
      <vt:variant>
        <vt:i4>0</vt:i4>
      </vt:variant>
      <vt:variant>
        <vt:i4>5</vt:i4>
      </vt:variant>
      <vt:variant>
        <vt:lpwstr/>
      </vt:variant>
      <vt:variant>
        <vt:lpwstr>_Toc131431772</vt:lpwstr>
      </vt:variant>
      <vt:variant>
        <vt:i4>1441844</vt:i4>
      </vt:variant>
      <vt:variant>
        <vt:i4>83</vt:i4>
      </vt:variant>
      <vt:variant>
        <vt:i4>0</vt:i4>
      </vt:variant>
      <vt:variant>
        <vt:i4>5</vt:i4>
      </vt:variant>
      <vt:variant>
        <vt:lpwstr/>
      </vt:variant>
      <vt:variant>
        <vt:lpwstr>_Toc131431771</vt:lpwstr>
      </vt:variant>
      <vt:variant>
        <vt:i4>1441844</vt:i4>
      </vt:variant>
      <vt:variant>
        <vt:i4>80</vt:i4>
      </vt:variant>
      <vt:variant>
        <vt:i4>0</vt:i4>
      </vt:variant>
      <vt:variant>
        <vt:i4>5</vt:i4>
      </vt:variant>
      <vt:variant>
        <vt:lpwstr/>
      </vt:variant>
      <vt:variant>
        <vt:lpwstr>_Toc131431770</vt:lpwstr>
      </vt:variant>
      <vt:variant>
        <vt:i4>1507380</vt:i4>
      </vt:variant>
      <vt:variant>
        <vt:i4>77</vt:i4>
      </vt:variant>
      <vt:variant>
        <vt:i4>0</vt:i4>
      </vt:variant>
      <vt:variant>
        <vt:i4>5</vt:i4>
      </vt:variant>
      <vt:variant>
        <vt:lpwstr/>
      </vt:variant>
      <vt:variant>
        <vt:lpwstr>_Toc131431769</vt:lpwstr>
      </vt:variant>
      <vt:variant>
        <vt:i4>1507380</vt:i4>
      </vt:variant>
      <vt:variant>
        <vt:i4>74</vt:i4>
      </vt:variant>
      <vt:variant>
        <vt:i4>0</vt:i4>
      </vt:variant>
      <vt:variant>
        <vt:i4>5</vt:i4>
      </vt:variant>
      <vt:variant>
        <vt:lpwstr/>
      </vt:variant>
      <vt:variant>
        <vt:lpwstr>_Toc131431768</vt:lpwstr>
      </vt:variant>
      <vt:variant>
        <vt:i4>1507380</vt:i4>
      </vt:variant>
      <vt:variant>
        <vt:i4>71</vt:i4>
      </vt:variant>
      <vt:variant>
        <vt:i4>0</vt:i4>
      </vt:variant>
      <vt:variant>
        <vt:i4>5</vt:i4>
      </vt:variant>
      <vt:variant>
        <vt:lpwstr/>
      </vt:variant>
      <vt:variant>
        <vt:lpwstr>_Toc131431767</vt:lpwstr>
      </vt:variant>
      <vt:variant>
        <vt:i4>1507380</vt:i4>
      </vt:variant>
      <vt:variant>
        <vt:i4>68</vt:i4>
      </vt:variant>
      <vt:variant>
        <vt:i4>0</vt:i4>
      </vt:variant>
      <vt:variant>
        <vt:i4>5</vt:i4>
      </vt:variant>
      <vt:variant>
        <vt:lpwstr/>
      </vt:variant>
      <vt:variant>
        <vt:lpwstr>_Toc131431766</vt:lpwstr>
      </vt:variant>
      <vt:variant>
        <vt:i4>1507380</vt:i4>
      </vt:variant>
      <vt:variant>
        <vt:i4>65</vt:i4>
      </vt:variant>
      <vt:variant>
        <vt:i4>0</vt:i4>
      </vt:variant>
      <vt:variant>
        <vt:i4>5</vt:i4>
      </vt:variant>
      <vt:variant>
        <vt:lpwstr/>
      </vt:variant>
      <vt:variant>
        <vt:lpwstr>_Toc131431765</vt:lpwstr>
      </vt:variant>
      <vt:variant>
        <vt:i4>1507380</vt:i4>
      </vt:variant>
      <vt:variant>
        <vt:i4>62</vt:i4>
      </vt:variant>
      <vt:variant>
        <vt:i4>0</vt:i4>
      </vt:variant>
      <vt:variant>
        <vt:i4>5</vt:i4>
      </vt:variant>
      <vt:variant>
        <vt:lpwstr/>
      </vt:variant>
      <vt:variant>
        <vt:lpwstr>_Toc131431764</vt:lpwstr>
      </vt:variant>
      <vt:variant>
        <vt:i4>1507380</vt:i4>
      </vt:variant>
      <vt:variant>
        <vt:i4>56</vt:i4>
      </vt:variant>
      <vt:variant>
        <vt:i4>0</vt:i4>
      </vt:variant>
      <vt:variant>
        <vt:i4>5</vt:i4>
      </vt:variant>
      <vt:variant>
        <vt:lpwstr/>
      </vt:variant>
      <vt:variant>
        <vt:lpwstr>_Toc131431763</vt:lpwstr>
      </vt:variant>
      <vt:variant>
        <vt:i4>1507380</vt:i4>
      </vt:variant>
      <vt:variant>
        <vt:i4>53</vt:i4>
      </vt:variant>
      <vt:variant>
        <vt:i4>0</vt:i4>
      </vt:variant>
      <vt:variant>
        <vt:i4>5</vt:i4>
      </vt:variant>
      <vt:variant>
        <vt:lpwstr/>
      </vt:variant>
      <vt:variant>
        <vt:lpwstr>_Toc131431762</vt:lpwstr>
      </vt:variant>
      <vt:variant>
        <vt:i4>1507380</vt:i4>
      </vt:variant>
      <vt:variant>
        <vt:i4>50</vt:i4>
      </vt:variant>
      <vt:variant>
        <vt:i4>0</vt:i4>
      </vt:variant>
      <vt:variant>
        <vt:i4>5</vt:i4>
      </vt:variant>
      <vt:variant>
        <vt:lpwstr/>
      </vt:variant>
      <vt:variant>
        <vt:lpwstr>_Toc131431761</vt:lpwstr>
      </vt:variant>
      <vt:variant>
        <vt:i4>1507380</vt:i4>
      </vt:variant>
      <vt:variant>
        <vt:i4>47</vt:i4>
      </vt:variant>
      <vt:variant>
        <vt:i4>0</vt:i4>
      </vt:variant>
      <vt:variant>
        <vt:i4>5</vt:i4>
      </vt:variant>
      <vt:variant>
        <vt:lpwstr/>
      </vt:variant>
      <vt:variant>
        <vt:lpwstr>_Toc131431760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422</cp:revision>
  <cp:lastPrinted>2021-01-08T20:59:00Z</cp:lastPrinted>
  <dcterms:created xsi:type="dcterms:W3CDTF">2022-04-20T12:23:00Z</dcterms:created>
  <dcterms:modified xsi:type="dcterms:W3CDTF">2023-04-07T08:22:00Z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